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41" w:rsidRDefault="00D57541" w:rsidP="00D57541">
      <w:pPr>
        <w:contextualSpacing/>
        <w:rPr>
          <w:rFonts w:asciiTheme="minorHAnsi" w:hAnsiTheme="minorHAnsi"/>
          <w:b/>
        </w:rPr>
      </w:pPr>
      <w:r>
        <w:rPr>
          <w:b/>
        </w:rPr>
        <w:t>Inf</w:t>
      </w:r>
      <w:r w:rsidR="00D068C2">
        <w:rPr>
          <w:b/>
        </w:rPr>
        <w:t xml:space="preserve">obrev LTH </w:t>
      </w:r>
      <w:proofErr w:type="spellStart"/>
      <w:r w:rsidR="00D068C2">
        <w:rPr>
          <w:b/>
        </w:rPr>
        <w:t>lön_Primula</w:t>
      </w:r>
      <w:proofErr w:type="spellEnd"/>
      <w:r w:rsidR="00D068C2">
        <w:rPr>
          <w:b/>
        </w:rPr>
        <w:t xml:space="preserve"> 2019-05-15</w:t>
      </w:r>
    </w:p>
    <w:p w:rsidR="00BB3302" w:rsidRDefault="00BB3302"/>
    <w:p w:rsidR="003A06B6" w:rsidRDefault="003A06B6" w:rsidP="003A06B6">
      <w:pPr>
        <w:rPr>
          <w:b/>
        </w:rPr>
      </w:pPr>
      <w:r w:rsidRPr="00FF2B99">
        <w:rPr>
          <w:b/>
        </w:rPr>
        <w:t>Kontaktperson SSC-Primula på LTH</w:t>
      </w:r>
    </w:p>
    <w:p w:rsidR="003A06B6" w:rsidRPr="00337780" w:rsidRDefault="008F15B8" w:rsidP="003A06B6">
      <w:r>
        <w:t xml:space="preserve">From 20/5 är </w:t>
      </w:r>
      <w:r w:rsidR="003A06B6">
        <w:t xml:space="preserve">Brenda Tai är ny kontaktperson för SSC-Primulafrågor på LTH. Maila frågor och underlag till </w:t>
      </w:r>
      <w:hyperlink r:id="rId5" w:history="1">
        <w:r w:rsidR="003A06B6" w:rsidRPr="008142A8">
          <w:rPr>
            <w:rStyle w:val="Hyperlnk"/>
          </w:rPr>
          <w:t>loner_primula@lth.lu.se</w:t>
        </w:r>
      </w:hyperlink>
      <w:r w:rsidR="003A06B6">
        <w:t xml:space="preserve">. </w:t>
      </w:r>
      <w:r>
        <w:t xml:space="preserve">Underlag kan även skickas till HS55 LTHs kansli, Löneunderlag. </w:t>
      </w:r>
    </w:p>
    <w:p w:rsidR="00AE3317" w:rsidRDefault="00AE3317"/>
    <w:p w:rsidR="00AE3317" w:rsidRPr="00AE3317" w:rsidRDefault="00AE3317">
      <w:pPr>
        <w:rPr>
          <w:b/>
        </w:rPr>
      </w:pPr>
      <w:r w:rsidRPr="00AE3317">
        <w:rPr>
          <w:b/>
        </w:rPr>
        <w:t>Öppettider i support SSC</w:t>
      </w:r>
    </w:p>
    <w:p w:rsidR="000960F5" w:rsidRPr="00AE3317" w:rsidRDefault="008F15B8" w:rsidP="00AE3317">
      <w:r w:rsidRPr="00AE3317">
        <w:t xml:space="preserve">Under sommaren kommer </w:t>
      </w:r>
      <w:r w:rsidR="00AE3317">
        <w:t>öppettiderna i telefon för SSC</w:t>
      </w:r>
      <w:r w:rsidRPr="00AE3317">
        <w:t xml:space="preserve"> supporten att ändras. Under veckorna 27 - 32 kommer öppettiderna på telefon att vara mellan klockan 09.00 – 12.00.</w:t>
      </w:r>
    </w:p>
    <w:p w:rsidR="000960F5" w:rsidRPr="00AE3317" w:rsidRDefault="008F15B8" w:rsidP="00AE3317">
      <w:r w:rsidRPr="00AE3317">
        <w:t>Portalen är bemannad som vanligt mellan klockan 08.00 -16.30.</w:t>
      </w:r>
    </w:p>
    <w:p w:rsidR="000960F5" w:rsidRPr="00AE3317" w:rsidRDefault="008F15B8" w:rsidP="00AE3317">
      <w:proofErr w:type="spellStart"/>
      <w:r w:rsidRPr="00AE3317">
        <w:t>SSC:s</w:t>
      </w:r>
      <w:proofErr w:type="spellEnd"/>
      <w:r w:rsidRPr="00AE3317">
        <w:t> växel får förändrade öppettider. Fr.o.m. 1 juni är växeln öppen mellan 09.00 - 16.00.</w:t>
      </w:r>
    </w:p>
    <w:p w:rsidR="00AE3317" w:rsidRDefault="00AE3317"/>
    <w:p w:rsidR="00AE3317" w:rsidRDefault="00AE3317">
      <w:pPr>
        <w:rPr>
          <w:b/>
        </w:rPr>
      </w:pPr>
      <w:r>
        <w:rPr>
          <w:b/>
        </w:rPr>
        <w:t>Hantering av lärarsemester</w:t>
      </w:r>
    </w:p>
    <w:p w:rsidR="00AE3317" w:rsidRDefault="00AE3317">
      <w:r>
        <w:t>Lathunden är uppdaterad med info om hantering vid uppehåll för konferens etc.</w:t>
      </w:r>
    </w:p>
    <w:p w:rsidR="000960F5" w:rsidRDefault="00422364" w:rsidP="00AE3317">
      <w:pPr>
        <w:rPr>
          <w:u w:val="single"/>
        </w:rPr>
      </w:pPr>
      <w:hyperlink r:id="rId6" w:history="1">
        <w:r w:rsidR="008F15B8" w:rsidRPr="00AE3317">
          <w:rPr>
            <w:rStyle w:val="Hyperlnk"/>
          </w:rPr>
          <w:t>https://www.hr-webben.lu.se/primula-for-hr/lonearenden/semester-och-ledigheter</w:t>
        </w:r>
      </w:hyperlink>
    </w:p>
    <w:p w:rsidR="006E7131" w:rsidRDefault="006E7131" w:rsidP="00AE3317">
      <w:pPr>
        <w:rPr>
          <w:u w:val="single"/>
        </w:rPr>
      </w:pPr>
    </w:p>
    <w:p w:rsidR="006E7131" w:rsidRPr="006E7131" w:rsidRDefault="006E7131" w:rsidP="00AE3317">
      <w:pPr>
        <w:rPr>
          <w:b/>
        </w:rPr>
      </w:pPr>
      <w:r w:rsidRPr="006E7131">
        <w:rPr>
          <w:b/>
        </w:rPr>
        <w:t>Överenskommelse</w:t>
      </w:r>
      <w:r w:rsidR="00337780">
        <w:rPr>
          <w:b/>
        </w:rPr>
        <w:t xml:space="preserve">- </w:t>
      </w:r>
      <w:r w:rsidR="00EB29AB">
        <w:rPr>
          <w:b/>
        </w:rPr>
        <w:t>Spara semester,</w:t>
      </w:r>
      <w:r w:rsidR="00337780">
        <w:rPr>
          <w:b/>
        </w:rPr>
        <w:t xml:space="preserve"> lärare</w:t>
      </w:r>
    </w:p>
    <w:p w:rsidR="00AE3317" w:rsidRDefault="00337780">
      <w:r>
        <w:t>Jag h</w:t>
      </w:r>
      <w:r w:rsidR="00F70A93">
        <w:t>ar gjort iordning en blankett som</w:t>
      </w:r>
      <w:r>
        <w:t xml:space="preserve"> kan använda</w:t>
      </w:r>
      <w:r w:rsidR="00F70A93">
        <w:t>s när lärare</w:t>
      </w:r>
      <w:r>
        <w:t xml:space="preserve"> vill spara semester till nästkommande år. Överenskommelsen ska vara SSC tillhanda senast 31/5. Det är viktigt att det också finns minst 20 semesterdagar registrerade under året. </w:t>
      </w:r>
      <w:r w:rsidR="00EB29AB">
        <w:t>Se bifogat.</w:t>
      </w:r>
    </w:p>
    <w:p w:rsidR="00F931D7" w:rsidRDefault="00F931D7"/>
    <w:p w:rsidR="00F931D7" w:rsidRDefault="00F70A93">
      <w:pPr>
        <w:rPr>
          <w:b/>
        </w:rPr>
      </w:pPr>
      <w:r>
        <w:rPr>
          <w:b/>
        </w:rPr>
        <w:t>Nya rutiner</w:t>
      </w:r>
      <w:r w:rsidR="00F931D7" w:rsidRPr="00F931D7">
        <w:rPr>
          <w:b/>
        </w:rPr>
        <w:t xml:space="preserve"> from 6/5</w:t>
      </w:r>
    </w:p>
    <w:p w:rsidR="00337780" w:rsidRPr="00337780" w:rsidRDefault="00337780">
      <w:r>
        <w:t>Påminner om att det är nya rutiner from 190506 gällande ledigheter, kompetensregistrering, nyanställning och förändring/förlängning av anställning.</w:t>
      </w:r>
    </w:p>
    <w:p w:rsidR="006E7131" w:rsidRDefault="006E7131"/>
    <w:p w:rsidR="001535CE" w:rsidRDefault="001535CE">
      <w:pPr>
        <w:rPr>
          <w:b/>
        </w:rPr>
      </w:pPr>
      <w:r w:rsidRPr="001535CE">
        <w:rPr>
          <w:b/>
        </w:rPr>
        <w:t>Ledigheter- Bevakning</w:t>
      </w:r>
    </w:p>
    <w:p w:rsidR="001535CE" w:rsidRDefault="001535CE">
      <w:r w:rsidRPr="001535CE">
        <w:t>Nu finns en lathun</w:t>
      </w:r>
      <w:r>
        <w:t>d</w:t>
      </w:r>
      <w:r w:rsidRPr="001535CE">
        <w:t xml:space="preserve"> för</w:t>
      </w:r>
      <w:r>
        <w:t xml:space="preserve"> bevakning av ledigheter, se bifogat.</w:t>
      </w:r>
    </w:p>
    <w:p w:rsidR="001535CE" w:rsidRPr="001535CE" w:rsidRDefault="001535CE"/>
    <w:p w:rsidR="00AE3317" w:rsidRDefault="00AE3317">
      <w:pPr>
        <w:rPr>
          <w:b/>
        </w:rPr>
      </w:pPr>
      <w:r>
        <w:rPr>
          <w:b/>
        </w:rPr>
        <w:t>Ersättning till skrivningsvakter</w:t>
      </w:r>
    </w:p>
    <w:p w:rsidR="000960F5" w:rsidRPr="00AE3317" w:rsidRDefault="008F15B8" w:rsidP="00AE3317">
      <w:r w:rsidRPr="00AE3317">
        <w:t>Ersättning till skrivningsvakter är höjd till 120 kr/tim </w:t>
      </w:r>
      <w:proofErr w:type="spellStart"/>
      <w:r w:rsidRPr="00AE3317">
        <w:t>exkl</w:t>
      </w:r>
      <w:proofErr w:type="spellEnd"/>
      <w:r w:rsidRPr="00AE3317">
        <w:t> semesterersättning.</w:t>
      </w:r>
      <w:r w:rsidR="00AE3317">
        <w:t xml:space="preserve"> </w:t>
      </w:r>
      <w:r w:rsidRPr="00AE3317">
        <w:t>Gäller fr.o.m. den 1 september 2019.</w:t>
      </w:r>
      <w:r w:rsidR="00AE3317">
        <w:t xml:space="preserve"> Vi återkommer med mer info. </w:t>
      </w:r>
    </w:p>
    <w:p w:rsidR="00AE3317" w:rsidRPr="00AE3317" w:rsidRDefault="00AE3317"/>
    <w:p w:rsidR="00AE3317" w:rsidRPr="00AE3317" w:rsidRDefault="00AE3317">
      <w:pPr>
        <w:rPr>
          <w:b/>
        </w:rPr>
      </w:pPr>
      <w:r w:rsidRPr="00AE3317">
        <w:rPr>
          <w:b/>
        </w:rPr>
        <w:t>Medarbetare med SINK-skatt</w:t>
      </w:r>
    </w:p>
    <w:p w:rsidR="00AE3317" w:rsidRDefault="00AE3317">
      <w:r>
        <w:t>Blanketten för reseräkning för medarbetare</w:t>
      </w:r>
      <w:r w:rsidR="003A06B6">
        <w:t xml:space="preserve"> med SINK-skatt ska användas,</w:t>
      </w:r>
      <w:r>
        <w:t xml:space="preserve"> behöver SSC</w:t>
      </w:r>
      <w:r w:rsidR="00CA4AC9">
        <w:t xml:space="preserve"> kompletterande info ställer de frågan tillbaka till den som lagt ärendet. Ett formulär i Primula ska komma, vi hoppas på snart.</w:t>
      </w:r>
    </w:p>
    <w:p w:rsidR="00CA4AC9" w:rsidRDefault="00CA4AC9"/>
    <w:p w:rsidR="00CA4AC9" w:rsidRDefault="00CA4AC9">
      <w:pPr>
        <w:rPr>
          <w:b/>
        </w:rPr>
      </w:pPr>
      <w:r w:rsidRPr="00CA4AC9">
        <w:rPr>
          <w:b/>
        </w:rPr>
        <w:t>Primula</w:t>
      </w:r>
    </w:p>
    <w:p w:rsidR="00CA4AC9" w:rsidRDefault="00CA4AC9">
      <w:r>
        <w:t xml:space="preserve">En ny version av Primula ska läggas på i början av juni. </w:t>
      </w:r>
    </w:p>
    <w:p w:rsidR="00CA4AC9" w:rsidRDefault="00CA4AC9"/>
    <w:p w:rsidR="00CA4AC9" w:rsidRPr="00CA4AC9" w:rsidRDefault="00CA4AC9">
      <w:pPr>
        <w:rPr>
          <w:b/>
        </w:rPr>
      </w:pPr>
      <w:r w:rsidRPr="00CA4AC9">
        <w:rPr>
          <w:b/>
        </w:rPr>
        <w:t>Nordea</w:t>
      </w:r>
    </w:p>
    <w:p w:rsidR="000960F5" w:rsidRDefault="008F15B8" w:rsidP="00CA4AC9">
      <w:r w:rsidRPr="00CA4AC9">
        <w:t>Blanketten "Utbetalning av lön/pension till utlandet" måste åtföljas av bekräftelsen. I annat fall returneras blanketten och kontoupplägget hos Nordea försenas.</w:t>
      </w:r>
      <w:r w:rsidR="00CA4AC9">
        <w:t xml:space="preserve"> Se bifogat.</w:t>
      </w:r>
      <w:r w:rsidR="00486D2D">
        <w:t xml:space="preserve"> Det går inte längre att använda blankett för anmälan av svenskt bankkonto. Medarbetaren anmäler svenskt konto via Nordeas hemsida med hjälp av bank-id eller via ett besök till Nordeakontor eller den bank</w:t>
      </w:r>
      <w:r w:rsidR="003F6DFE">
        <w:t xml:space="preserve"> där</w:t>
      </w:r>
      <w:r w:rsidR="00486D2D">
        <w:t xml:space="preserve"> man önskar öppna konto.</w:t>
      </w:r>
    </w:p>
    <w:p w:rsidR="00CA4AC9" w:rsidRDefault="00CA4AC9" w:rsidP="00CA4AC9"/>
    <w:p w:rsidR="00CA4AC9" w:rsidRPr="00CA4AC9" w:rsidRDefault="00CA4AC9" w:rsidP="00CA4AC9">
      <w:pPr>
        <w:rPr>
          <w:b/>
        </w:rPr>
      </w:pPr>
      <w:r w:rsidRPr="00CA4AC9">
        <w:rPr>
          <w:b/>
        </w:rPr>
        <w:t>Ärenden i Portalen</w:t>
      </w:r>
    </w:p>
    <w:p w:rsidR="00AE3317" w:rsidRDefault="00CA4AC9">
      <w:r>
        <w:t>Skapa bara ett ärende åt gången i Portalen. Alltså inte flera ärenden i samma ärendenummer.</w:t>
      </w:r>
    </w:p>
    <w:p w:rsidR="00CA4AC9" w:rsidRDefault="00CA4AC9"/>
    <w:p w:rsidR="00422364" w:rsidRDefault="00422364">
      <w:pPr>
        <w:rPr>
          <w:b/>
        </w:rPr>
      </w:pPr>
    </w:p>
    <w:p w:rsidR="00422364" w:rsidRDefault="00422364">
      <w:pPr>
        <w:rPr>
          <w:b/>
        </w:rPr>
      </w:pPr>
    </w:p>
    <w:p w:rsidR="00CA4AC9" w:rsidRDefault="00CA4AC9">
      <w:pPr>
        <w:rPr>
          <w:b/>
        </w:rPr>
      </w:pPr>
      <w:bookmarkStart w:id="0" w:name="_GoBack"/>
      <w:bookmarkEnd w:id="0"/>
      <w:r>
        <w:rPr>
          <w:b/>
        </w:rPr>
        <w:lastRenderedPageBreak/>
        <w:t>Granskning av timmar</w:t>
      </w:r>
    </w:p>
    <w:p w:rsidR="00CA4AC9" w:rsidRDefault="006D14A4">
      <w:r>
        <w:t xml:space="preserve">Viktigt att timersättning registreras korrekt per dag den timavlönade arbetat. Ex. inte rimligt att man arbetat 24 tim på ett och samma datum. Detta är viktigt </w:t>
      </w:r>
      <w:proofErr w:type="spellStart"/>
      <w:r>
        <w:t>bla</w:t>
      </w:r>
      <w:proofErr w:type="spellEnd"/>
      <w:r>
        <w:t xml:space="preserve"> för beräkning av anställningstid.</w:t>
      </w:r>
    </w:p>
    <w:p w:rsidR="006D14A4" w:rsidRDefault="006D14A4"/>
    <w:p w:rsidR="006D14A4" w:rsidRDefault="00D75255">
      <w:pPr>
        <w:rPr>
          <w:b/>
        </w:rPr>
      </w:pPr>
      <w:proofErr w:type="gramStart"/>
      <w:r>
        <w:rPr>
          <w:b/>
        </w:rPr>
        <w:t>Listuttag</w:t>
      </w:r>
      <w:proofErr w:type="gramEnd"/>
      <w:r>
        <w:rPr>
          <w:b/>
        </w:rPr>
        <w:t xml:space="preserve"> i Primula</w:t>
      </w:r>
    </w:p>
    <w:p w:rsidR="00D75255" w:rsidRDefault="00FF2B99">
      <w:r w:rsidRPr="00FF2B99">
        <w:t xml:space="preserve">Sektion HR </w:t>
      </w:r>
      <w:r>
        <w:t xml:space="preserve">för diskussion med SSC angående att vi ska kunna ta ut samma listor i Primula SSC som vi kunde i gamla Primula. Jag har </w:t>
      </w:r>
      <w:proofErr w:type="gramStart"/>
      <w:r>
        <w:t>tex.</w:t>
      </w:r>
      <w:proofErr w:type="gramEnd"/>
      <w:r>
        <w:t xml:space="preserve"> efterfrågat att vi behöver kunna ta ut Personalredovisning med anställningens kontering i </w:t>
      </w:r>
      <w:proofErr w:type="spellStart"/>
      <w:r>
        <w:t>excelformat</w:t>
      </w:r>
      <w:proofErr w:type="spellEnd"/>
      <w:r>
        <w:t xml:space="preserve">. Hör av er till </w:t>
      </w:r>
      <w:hyperlink r:id="rId7" w:history="1">
        <w:r w:rsidRPr="008142A8">
          <w:rPr>
            <w:rStyle w:val="Hyperlnk"/>
          </w:rPr>
          <w:t>loner_primula@lth.lu.se</w:t>
        </w:r>
      </w:hyperlink>
      <w:r>
        <w:t xml:space="preserve"> om det är listor ni saknar i Primula SSC. </w:t>
      </w:r>
    </w:p>
    <w:p w:rsidR="00FF2B99" w:rsidRDefault="00FF2B99"/>
    <w:p w:rsidR="003A06B6" w:rsidRDefault="003A06B6">
      <w:pPr>
        <w:rPr>
          <w:b/>
        </w:rPr>
      </w:pPr>
    </w:p>
    <w:p w:rsidR="003A06B6" w:rsidRDefault="003A06B6"/>
    <w:p w:rsidR="003A06B6" w:rsidRDefault="003A06B6"/>
    <w:p w:rsidR="000B573B" w:rsidRDefault="00024562">
      <w:r>
        <w:t>/Frida Eneroth</w:t>
      </w:r>
    </w:p>
    <w:p w:rsidR="00AE3317" w:rsidRPr="000B573B" w:rsidRDefault="00AE3317"/>
    <w:sectPr w:rsidR="00AE3317" w:rsidRPr="000B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CE1"/>
    <w:multiLevelType w:val="hybridMultilevel"/>
    <w:tmpl w:val="176AC0D0"/>
    <w:lvl w:ilvl="0" w:tplc="87E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0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3F106C"/>
    <w:multiLevelType w:val="hybridMultilevel"/>
    <w:tmpl w:val="43741702"/>
    <w:lvl w:ilvl="0" w:tplc="1350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A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27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43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B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44049B"/>
    <w:multiLevelType w:val="hybridMultilevel"/>
    <w:tmpl w:val="A6545B76"/>
    <w:lvl w:ilvl="0" w:tplc="3976E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A5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4142DB"/>
    <w:multiLevelType w:val="hybridMultilevel"/>
    <w:tmpl w:val="F80C7ABE"/>
    <w:lvl w:ilvl="0" w:tplc="2A98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4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1"/>
    <w:rsid w:val="000022F6"/>
    <w:rsid w:val="00024562"/>
    <w:rsid w:val="000960F5"/>
    <w:rsid w:val="000B573B"/>
    <w:rsid w:val="000F5011"/>
    <w:rsid w:val="001535CE"/>
    <w:rsid w:val="002727FB"/>
    <w:rsid w:val="00334247"/>
    <w:rsid w:val="00337780"/>
    <w:rsid w:val="003A06B6"/>
    <w:rsid w:val="003F6DFE"/>
    <w:rsid w:val="00422364"/>
    <w:rsid w:val="00422E13"/>
    <w:rsid w:val="00486D2D"/>
    <w:rsid w:val="004D5289"/>
    <w:rsid w:val="004E1F01"/>
    <w:rsid w:val="00606CE2"/>
    <w:rsid w:val="006265CF"/>
    <w:rsid w:val="006D14A4"/>
    <w:rsid w:val="006E7131"/>
    <w:rsid w:val="0073645C"/>
    <w:rsid w:val="00814E04"/>
    <w:rsid w:val="00847AB2"/>
    <w:rsid w:val="008F15B8"/>
    <w:rsid w:val="009B41F0"/>
    <w:rsid w:val="00A04D0E"/>
    <w:rsid w:val="00A14F34"/>
    <w:rsid w:val="00A565DA"/>
    <w:rsid w:val="00AE3317"/>
    <w:rsid w:val="00BB3302"/>
    <w:rsid w:val="00C31710"/>
    <w:rsid w:val="00C739E0"/>
    <w:rsid w:val="00C87B7F"/>
    <w:rsid w:val="00CA4AC9"/>
    <w:rsid w:val="00D068C2"/>
    <w:rsid w:val="00D57541"/>
    <w:rsid w:val="00D75255"/>
    <w:rsid w:val="00D91D00"/>
    <w:rsid w:val="00DD4259"/>
    <w:rsid w:val="00EB29AB"/>
    <w:rsid w:val="00EF411F"/>
    <w:rsid w:val="00F266DA"/>
    <w:rsid w:val="00F47D60"/>
    <w:rsid w:val="00F70A93"/>
    <w:rsid w:val="00F931D7"/>
    <w:rsid w:val="00FC405A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CD6F"/>
  <w15:chartTrackingRefBased/>
  <w15:docId w15:val="{B76792BF-B15F-4EC3-B1BA-C7EBAC7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5011"/>
    <w:rPr>
      <w:color w:val="0563C1" w:themeColor="hyperlink"/>
      <w:u w:val="single"/>
    </w:rPr>
  </w:style>
  <w:style w:type="paragraph" w:customStyle="1" w:styleId="Default">
    <w:name w:val="Default"/>
    <w:rsid w:val="000B5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E3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er_primula@lth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-webben.lu.se/primula-for-hr/lonearenden/semester-och-ledigheter" TargetMode="External"/><Relationship Id="rId5" Type="http://schemas.openxmlformats.org/officeDocument/2006/relationships/hyperlink" Target="mailto:loner_primula@lth.l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Eneroth</dc:creator>
  <cp:keywords/>
  <dc:description/>
  <cp:lastModifiedBy>Frida Eneroth</cp:lastModifiedBy>
  <cp:revision>18</cp:revision>
  <dcterms:created xsi:type="dcterms:W3CDTF">2019-05-14T06:03:00Z</dcterms:created>
  <dcterms:modified xsi:type="dcterms:W3CDTF">2019-05-15T11:53:00Z</dcterms:modified>
</cp:coreProperties>
</file>