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53F" w:rsidRDefault="0051753F" w:rsidP="003E0B52">
      <w:pPr>
        <w:spacing w:after="240"/>
        <w:contextualSpacing/>
        <w:rPr>
          <w:b/>
          <w:bCs/>
        </w:rPr>
      </w:pPr>
      <w:r>
        <w:rPr>
          <w:b/>
          <w:bCs/>
        </w:rPr>
        <w:t xml:space="preserve">Infobrev LTH </w:t>
      </w:r>
      <w:proofErr w:type="spellStart"/>
      <w:r>
        <w:rPr>
          <w:b/>
          <w:bCs/>
        </w:rPr>
        <w:t>lön_Primula</w:t>
      </w:r>
      <w:proofErr w:type="spellEnd"/>
      <w:r>
        <w:rPr>
          <w:b/>
          <w:bCs/>
        </w:rPr>
        <w:t xml:space="preserve"> 181206</w:t>
      </w:r>
    </w:p>
    <w:p w:rsidR="0051753F" w:rsidRDefault="0051753F" w:rsidP="003E0B52">
      <w:pPr>
        <w:spacing w:after="240"/>
        <w:contextualSpacing/>
        <w:rPr>
          <w:b/>
          <w:bCs/>
        </w:rPr>
      </w:pPr>
    </w:p>
    <w:p w:rsidR="003E0B52" w:rsidRDefault="003E0B52" w:rsidP="003E0B52">
      <w:pPr>
        <w:spacing w:after="240"/>
        <w:contextualSpacing/>
        <w:rPr>
          <w:b/>
          <w:bCs/>
        </w:rPr>
      </w:pPr>
      <w:r>
        <w:rPr>
          <w:b/>
          <w:bCs/>
        </w:rPr>
        <w:t>Driftstörningar</w:t>
      </w:r>
    </w:p>
    <w:p w:rsidR="003E0B52" w:rsidRDefault="003E0B52" w:rsidP="003E0B52">
      <w:pPr>
        <w:spacing w:after="240"/>
        <w:contextualSpacing/>
      </w:pPr>
      <w:r>
        <w:t xml:space="preserve">Fortsätt </w:t>
      </w:r>
      <w:proofErr w:type="spellStart"/>
      <w:r>
        <w:t>felanmäl</w:t>
      </w:r>
      <w:proofErr w:type="spellEnd"/>
      <w:r>
        <w:t xml:space="preserve"> inloggningsproblem till SSC. </w:t>
      </w:r>
      <w:proofErr w:type="spellStart"/>
      <w:r>
        <w:t>Felanmäl</w:t>
      </w:r>
      <w:proofErr w:type="spellEnd"/>
      <w:r>
        <w:t xml:space="preserve"> också om ni upplever långa svarstider, meddela då i vilket formulär samt vilken tid och ungefärlig svarstid. </w:t>
      </w:r>
    </w:p>
    <w:p w:rsidR="003E0B52" w:rsidRDefault="003E0B52" w:rsidP="003E0B52">
      <w:pPr>
        <w:spacing w:after="240"/>
        <w:contextualSpacing/>
      </w:pPr>
      <w:r>
        <w:t xml:space="preserve">Statens servicecenter har tillsammans med systemleverantör vidtagit ett antal åtgärder för att lösa inloggningsproblematiken. Testa att rensa cookies, starta om webbläsaren och prova sedan att logga in på nytt. </w:t>
      </w:r>
    </w:p>
    <w:p w:rsidR="003E0B52" w:rsidRDefault="003E0B52" w:rsidP="003E0B52">
      <w:pPr>
        <w:spacing w:after="240"/>
        <w:contextualSpacing/>
      </w:pPr>
      <w:r>
        <w:t xml:space="preserve">Guide för att rensa cookies i Internet Explorer: </w:t>
      </w:r>
      <w:hyperlink r:id="rId5" w:history="1">
        <w:r>
          <w:rPr>
            <w:rStyle w:val="Hyperlnk"/>
          </w:rPr>
          <w:t>https://support.microsoft.com/sv-se/help/17442/windows-internet-explorer-delete-manage-cookies</w:t>
        </w:r>
      </w:hyperlink>
      <w:r>
        <w:t xml:space="preserve"> </w:t>
      </w:r>
    </w:p>
    <w:p w:rsidR="003E0B52" w:rsidRDefault="003E0B52" w:rsidP="003E0B52">
      <w:pPr>
        <w:spacing w:after="240"/>
        <w:contextualSpacing/>
      </w:pPr>
      <w:r>
        <w:t xml:space="preserve">Guide för att rensa cookies i Safari: </w:t>
      </w:r>
      <w:hyperlink r:id="rId6" w:history="1">
        <w:r>
          <w:rPr>
            <w:rStyle w:val="Hyperlnk"/>
          </w:rPr>
          <w:t>https://support.apple.com/sv-se/guide/safari/sfri11471/mac</w:t>
        </w:r>
      </w:hyperlink>
      <w:r>
        <w:t xml:space="preserve"> </w:t>
      </w:r>
    </w:p>
    <w:p w:rsidR="003E0B52" w:rsidRDefault="003E0B52" w:rsidP="003E0B52">
      <w:pPr>
        <w:spacing w:after="240"/>
        <w:contextualSpacing/>
      </w:pPr>
      <w:r>
        <w:t xml:space="preserve">Logga sedan in på länken till Primula och välj Lunds universitet </w:t>
      </w:r>
    </w:p>
    <w:p w:rsidR="003E0B52" w:rsidRDefault="003E0B52" w:rsidP="003E0B52">
      <w:pPr>
        <w:spacing w:after="240"/>
        <w:contextualSpacing/>
      </w:pPr>
    </w:p>
    <w:p w:rsidR="003E0B52" w:rsidRDefault="003E0B52" w:rsidP="003E0B52">
      <w:pPr>
        <w:spacing w:after="240"/>
        <w:contextualSpacing/>
        <w:rPr>
          <w:b/>
          <w:bCs/>
        </w:rPr>
      </w:pPr>
      <w:r>
        <w:rPr>
          <w:b/>
          <w:bCs/>
        </w:rPr>
        <w:t>Intermittent överenskommelse</w:t>
      </w:r>
    </w:p>
    <w:p w:rsidR="003E0B52" w:rsidRDefault="003E0B52" w:rsidP="003E0B52">
      <w:pPr>
        <w:spacing w:after="240"/>
        <w:contextualSpacing/>
      </w:pPr>
      <w:r>
        <w:t>När alla anställningsnummer är slut läggs överenskommelserna på kanslinivå. Om ni har timavlönade som detta drabbar, kontakta mig (Frida) så hjälper jag till med det.</w:t>
      </w:r>
    </w:p>
    <w:p w:rsidR="003E0B52" w:rsidRDefault="003E0B52" w:rsidP="003E0B52">
      <w:pPr>
        <w:spacing w:after="240"/>
        <w:contextualSpacing/>
      </w:pPr>
    </w:p>
    <w:p w:rsidR="003E0B52" w:rsidRDefault="003E0B52" w:rsidP="003E0B52">
      <w:pPr>
        <w:rPr>
          <w:b/>
          <w:bCs/>
        </w:rPr>
      </w:pPr>
      <w:r>
        <w:rPr>
          <w:b/>
          <w:bCs/>
        </w:rPr>
        <w:t>Timavlönade</w:t>
      </w:r>
    </w:p>
    <w:p w:rsidR="003E0B52" w:rsidRDefault="003E0B52" w:rsidP="003E0B52">
      <w:r>
        <w:t>Alla timavlönade ska ha befattning Timavlönad.</w:t>
      </w:r>
    </w:p>
    <w:p w:rsidR="003E0B52" w:rsidRDefault="003E0B52" w:rsidP="003E0B52"/>
    <w:p w:rsidR="003E0B52" w:rsidRDefault="003E0B52" w:rsidP="003E0B52">
      <w:pPr>
        <w:rPr>
          <w:b/>
          <w:bCs/>
        </w:rPr>
      </w:pPr>
      <w:proofErr w:type="spellStart"/>
      <w:r>
        <w:rPr>
          <w:b/>
          <w:bCs/>
        </w:rPr>
        <w:t>Timavstämmare</w:t>
      </w:r>
      <w:proofErr w:type="spellEnd"/>
    </w:p>
    <w:p w:rsidR="003E0B52" w:rsidRDefault="003E0B52" w:rsidP="003E0B52">
      <w:r>
        <w:t xml:space="preserve">När ni som är </w:t>
      </w:r>
      <w:proofErr w:type="spellStart"/>
      <w:r>
        <w:t>timavstämmare</w:t>
      </w:r>
      <w:proofErr w:type="spellEnd"/>
      <w:r>
        <w:t xml:space="preserve"> stämt av timmarna är det bra om ni i Motiveringsfältet skriver ”Timmar ok/NN”. Det blir då tydligt för Granskaren att timmarna är avstämda och ok.</w:t>
      </w:r>
    </w:p>
    <w:p w:rsidR="003E0B52" w:rsidRDefault="003E0B52" w:rsidP="003E0B52">
      <w:pPr>
        <w:spacing w:after="240"/>
        <w:contextualSpacing/>
      </w:pPr>
    </w:p>
    <w:p w:rsidR="003E0B52" w:rsidRDefault="003E0B52" w:rsidP="003E0B52">
      <w:pPr>
        <w:spacing w:after="240"/>
        <w:contextualSpacing/>
        <w:rPr>
          <w:b/>
          <w:bCs/>
        </w:rPr>
      </w:pPr>
      <w:r>
        <w:rPr>
          <w:b/>
          <w:bCs/>
        </w:rPr>
        <w:t>Ändringsbeslut</w:t>
      </w:r>
    </w:p>
    <w:p w:rsidR="003E0B52" w:rsidRDefault="003E0B52" w:rsidP="003E0B52">
      <w:pPr>
        <w:spacing w:after="240"/>
        <w:contextualSpacing/>
      </w:pPr>
      <w:r>
        <w:t xml:space="preserve">Ny blankett/beslut finns vid </w:t>
      </w:r>
      <w:proofErr w:type="gramStart"/>
      <w:r>
        <w:t>tex.</w:t>
      </w:r>
      <w:proofErr w:type="gramEnd"/>
      <w:r>
        <w:t xml:space="preserve"> förändring av lön</w:t>
      </w:r>
    </w:p>
    <w:p w:rsidR="003E0B52" w:rsidRDefault="003E0B52" w:rsidP="003E0B52">
      <w:pPr>
        <w:spacing w:after="240"/>
        <w:contextualSpacing/>
      </w:pPr>
    </w:p>
    <w:p w:rsidR="003E0B52" w:rsidRDefault="003E0B52" w:rsidP="003E0B52">
      <w:pPr>
        <w:spacing w:after="240"/>
        <w:contextualSpacing/>
        <w:rPr>
          <w:b/>
          <w:bCs/>
        </w:rPr>
      </w:pPr>
      <w:r>
        <w:rPr>
          <w:b/>
          <w:bCs/>
        </w:rPr>
        <w:t>Personnummerbyte</w:t>
      </w:r>
    </w:p>
    <w:p w:rsidR="003E0B52" w:rsidRDefault="003E0B52" w:rsidP="003E0B52">
      <w:r>
        <w:t>Personnummerbyte sker idag på signal från SPV. Projektet jobbar med SSC för att få en hanterbar situation.</w:t>
      </w:r>
    </w:p>
    <w:p w:rsidR="003E0B52" w:rsidRDefault="003E0B52" w:rsidP="003E0B52"/>
    <w:p w:rsidR="003E0B52" w:rsidRDefault="003E0B52" w:rsidP="003E0B52">
      <w:pPr>
        <w:rPr>
          <w:b/>
          <w:bCs/>
        </w:rPr>
      </w:pPr>
      <w:r>
        <w:rPr>
          <w:b/>
          <w:bCs/>
        </w:rPr>
        <w:t>Uppdaterad tidplan</w:t>
      </w:r>
    </w:p>
    <w:p w:rsidR="003E0B52" w:rsidRDefault="003E0B52" w:rsidP="003E0B52">
      <w:r>
        <w:t>Nu finns en mer förklarande tidplan på SSC portalen, den nås via Primula/Externa länkar. Tidplan för 2019 är efterfrågad.</w:t>
      </w:r>
    </w:p>
    <w:p w:rsidR="003E0B52" w:rsidRDefault="008A5548" w:rsidP="003E0B52">
      <w:hyperlink r:id="rId7" w:history="1">
        <w:r w:rsidR="003E0B52">
          <w:rPr>
            <w:rStyle w:val="Hyperlnk"/>
          </w:rPr>
          <w:t>https://portalen.statenssc.se/sp/?id=kb_article&amp;sys_id=9453ce791d7d63002b11bf9922ceccf0</w:t>
        </w:r>
      </w:hyperlink>
    </w:p>
    <w:p w:rsidR="003E0B52" w:rsidRDefault="003E0B52" w:rsidP="003E0B52"/>
    <w:p w:rsidR="003E0B52" w:rsidRDefault="003E0B52" w:rsidP="003E0B52">
      <w:pPr>
        <w:rPr>
          <w:b/>
          <w:bCs/>
        </w:rPr>
      </w:pPr>
      <w:proofErr w:type="gramStart"/>
      <w:r>
        <w:rPr>
          <w:b/>
          <w:bCs/>
        </w:rPr>
        <w:t>Karensavdrag</w:t>
      </w:r>
      <w:proofErr w:type="gramEnd"/>
    </w:p>
    <w:p w:rsidR="003E0B52" w:rsidRDefault="003E0B52" w:rsidP="003E0B52">
      <w:r>
        <w:t>Den 1 januari 2019 ersätts karensdagen i lagen om sjuklön med ett karensavdrag. Se länk till info på Arbetsgivarverkets hemsida.</w:t>
      </w:r>
    </w:p>
    <w:p w:rsidR="003E0B52" w:rsidRDefault="008A5548" w:rsidP="003E0B52">
      <w:hyperlink r:id="rId8" w:history="1">
        <w:r w:rsidR="003E0B52">
          <w:rPr>
            <w:rStyle w:val="Hyperlnk"/>
          </w:rPr>
          <w:t>https://www.arbetsgivarverket.se/medlem/medlemsnyheter/2018/sjuklonelagens-nya-karensregler-infors-i-kollektivavtalen/</w:t>
        </w:r>
      </w:hyperlink>
    </w:p>
    <w:p w:rsidR="003E0B52" w:rsidRDefault="003E0B52" w:rsidP="003E0B52"/>
    <w:p w:rsidR="003E0B52" w:rsidRDefault="003E0B52" w:rsidP="003E0B52">
      <w:pPr>
        <w:rPr>
          <w:b/>
          <w:bCs/>
        </w:rPr>
      </w:pPr>
      <w:r>
        <w:rPr>
          <w:b/>
          <w:bCs/>
        </w:rPr>
        <w:t>Reseräkningar</w:t>
      </w:r>
    </w:p>
    <w:p w:rsidR="003E0B52" w:rsidRDefault="003E0B52" w:rsidP="003E0B52">
      <w:r>
        <w:t xml:space="preserve">Reseräkningar måste alltid konteras, annars går </w:t>
      </w:r>
      <w:proofErr w:type="gramStart"/>
      <w:r>
        <w:t>dom</w:t>
      </w:r>
      <w:proofErr w:type="gramEnd"/>
      <w:r>
        <w:t xml:space="preserve"> inte igenom hela flödet. Om inte medarbetaren konterat kan Granskare eller Attestant göra det.</w:t>
      </w:r>
    </w:p>
    <w:p w:rsidR="003E0B52" w:rsidRDefault="003E0B52" w:rsidP="003E0B52"/>
    <w:p w:rsidR="003E0B52" w:rsidRDefault="003E0B52" w:rsidP="003E0B52">
      <w:pPr>
        <w:rPr>
          <w:b/>
          <w:bCs/>
        </w:rPr>
      </w:pPr>
      <w:r>
        <w:rPr>
          <w:b/>
          <w:bCs/>
        </w:rPr>
        <w:t>Sjukvårdsersättning</w:t>
      </w:r>
    </w:p>
    <w:p w:rsidR="003E0B52" w:rsidRDefault="003E0B52" w:rsidP="003E0B52">
      <w:r>
        <w:t>Personuppgifter måste finnas på kvittot för att få rätt till ersättning vid vårdbesök</w:t>
      </w:r>
    </w:p>
    <w:p w:rsidR="003E0B52" w:rsidRDefault="003E0B52" w:rsidP="003E0B52"/>
    <w:p w:rsidR="003E0B52" w:rsidRDefault="003E0B52" w:rsidP="003E0B52">
      <w:pPr>
        <w:rPr>
          <w:b/>
          <w:bCs/>
        </w:rPr>
      </w:pPr>
      <w:r>
        <w:rPr>
          <w:b/>
          <w:bCs/>
        </w:rPr>
        <w:t>Slutlön</w:t>
      </w:r>
    </w:p>
    <w:p w:rsidR="003E0B52" w:rsidRDefault="003E0B52" w:rsidP="003E0B52">
      <w:r>
        <w:lastRenderedPageBreak/>
        <w:t xml:space="preserve">Slutlön utbetalas månaden efter anställningen upphör. Därför är det viktigt att underlag om ev. förlängning kommer in till SSC i tid. Annars betalas slutlön ut, </w:t>
      </w:r>
      <w:proofErr w:type="spellStart"/>
      <w:r>
        <w:t>inkl</w:t>
      </w:r>
      <w:proofErr w:type="spellEnd"/>
      <w:r>
        <w:t xml:space="preserve"> samtliga innestående semesterdagar. Utbetalad slutlön kan inte ”backas”.</w:t>
      </w:r>
    </w:p>
    <w:p w:rsidR="003E0B52" w:rsidRDefault="003E0B52" w:rsidP="003E0B52">
      <w:pPr>
        <w:rPr>
          <w:b/>
          <w:bCs/>
        </w:rPr>
      </w:pPr>
    </w:p>
    <w:p w:rsidR="003E0B52" w:rsidRDefault="003E0B52" w:rsidP="003E0B52">
      <w:pPr>
        <w:rPr>
          <w:b/>
          <w:bCs/>
        </w:rPr>
      </w:pPr>
      <w:r>
        <w:rPr>
          <w:b/>
          <w:bCs/>
        </w:rPr>
        <w:t>LAS-tid</w:t>
      </w:r>
    </w:p>
    <w:p w:rsidR="003E0B52" w:rsidRDefault="003E0B52" w:rsidP="003E0B52">
      <w:pPr>
        <w:rPr>
          <w:b/>
          <w:bCs/>
        </w:rPr>
      </w:pPr>
      <w:r>
        <w:t xml:space="preserve">Så länge LU:s Primulaklient är öppen är det där man tar fram </w:t>
      </w:r>
      <w:proofErr w:type="gramStart"/>
      <w:r>
        <w:t>s k</w:t>
      </w:r>
      <w:proofErr w:type="gramEnd"/>
      <w:r>
        <w:t xml:space="preserve"> historiska timmar (sedan ska samma info finnas tillgänglig på annat</w:t>
      </w:r>
      <w:r>
        <w:rPr>
          <w:b/>
          <w:bCs/>
        </w:rPr>
        <w:t xml:space="preserve"> </w:t>
      </w:r>
      <w:r>
        <w:t>sätt).</w:t>
      </w:r>
    </w:p>
    <w:p w:rsidR="003E0B52" w:rsidRDefault="003E0B52" w:rsidP="003E0B52">
      <w:pPr>
        <w:rPr>
          <w:b/>
          <w:bCs/>
        </w:rPr>
      </w:pPr>
      <w:r>
        <w:t xml:space="preserve">Timavlönade som arbetat </w:t>
      </w:r>
      <w:proofErr w:type="gramStart"/>
      <w:r>
        <w:t>fr o m</w:t>
      </w:r>
      <w:proofErr w:type="gramEnd"/>
      <w:r>
        <w:t xml:space="preserve"> den 1/10 ska kunna tas fram</w:t>
      </w:r>
      <w:r>
        <w:rPr>
          <w:b/>
          <w:bCs/>
        </w:rPr>
        <w:t xml:space="preserve"> </w:t>
      </w:r>
      <w:r>
        <w:t>under Pers/anst och i LAS-listan i nya Primula.</w:t>
      </w:r>
      <w:r>
        <w:rPr>
          <w:b/>
          <w:bCs/>
        </w:rPr>
        <w:t xml:space="preserve"> </w:t>
      </w:r>
      <w:r>
        <w:t>Utsökningarna är dock inte helt solklara och ett utkast till en lathund är</w:t>
      </w:r>
    </w:p>
    <w:p w:rsidR="003E0B52" w:rsidRDefault="003E0B52" w:rsidP="003E0B52">
      <w:r>
        <w:t>skickad till SSC för granskning, tyvärr är den inte riktigt klar ännu.</w:t>
      </w:r>
    </w:p>
    <w:p w:rsidR="003E0B52" w:rsidRDefault="003E0B52" w:rsidP="003E0B52">
      <w:pPr>
        <w:rPr>
          <w:b/>
          <w:bCs/>
        </w:rPr>
      </w:pPr>
      <w:r>
        <w:rPr>
          <w:b/>
          <w:bCs/>
        </w:rPr>
        <w:t>OBS!</w:t>
      </w:r>
      <w:r>
        <w:t xml:space="preserve"> De som inte har en placering på det </w:t>
      </w:r>
      <w:proofErr w:type="spellStart"/>
      <w:r>
        <w:t>kställe</w:t>
      </w:r>
      <w:proofErr w:type="spellEnd"/>
      <w:r>
        <w:t xml:space="preserve"> man har behörighet till syns i Pers/anst uppgifter men syns </w:t>
      </w:r>
      <w:proofErr w:type="spellStart"/>
      <w:r>
        <w:t>ev</w:t>
      </w:r>
      <w:proofErr w:type="spellEnd"/>
      <w:r>
        <w:t xml:space="preserve"> inte i andra sökningar.</w:t>
      </w:r>
    </w:p>
    <w:p w:rsidR="003E0B52" w:rsidRDefault="003E0B52" w:rsidP="003E0B52">
      <w:pPr>
        <w:rPr>
          <w:b/>
          <w:bCs/>
        </w:rPr>
      </w:pPr>
    </w:p>
    <w:p w:rsidR="003E0B52" w:rsidRDefault="003E0B52" w:rsidP="003E0B52">
      <w:pPr>
        <w:rPr>
          <w:b/>
          <w:bCs/>
        </w:rPr>
      </w:pPr>
      <w:r>
        <w:rPr>
          <w:b/>
          <w:bCs/>
        </w:rPr>
        <w:t>Entledigande vid ny tjänst inom LU</w:t>
      </w:r>
    </w:p>
    <w:p w:rsidR="003E0B52" w:rsidRDefault="003E0B52" w:rsidP="003E0B52">
      <w:r>
        <w:t xml:space="preserve">När en medarbetar byter från en tillsvidaretjänst till en annan inom LU ska SSC per automatik lägga ett entledigande på den ”gamla” tjänsten. </w:t>
      </w:r>
    </w:p>
    <w:p w:rsidR="003E0B52" w:rsidRDefault="003E0B52" w:rsidP="003E0B52">
      <w:pPr>
        <w:pStyle w:val="Default"/>
      </w:pPr>
    </w:p>
    <w:p w:rsidR="003E0B52" w:rsidRDefault="003E0B52" w:rsidP="003E0B52">
      <w:pPr>
        <w:rPr>
          <w:b/>
          <w:bCs/>
        </w:rPr>
      </w:pPr>
      <w:r>
        <w:rPr>
          <w:b/>
          <w:bCs/>
        </w:rPr>
        <w:t>Biträdande attestant</w:t>
      </w:r>
    </w:p>
    <w:p w:rsidR="003E0B52" w:rsidRDefault="003E0B52" w:rsidP="003E0B52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Beskrivning: Söks på samtliga kostnadsställen man ska vara biträdande attestant för. Målgrupp: Avdelningschefer/avdelningsansvariga eller motsvarande</w:t>
      </w:r>
    </w:p>
    <w:p w:rsidR="003E0B52" w:rsidRDefault="003E0B52" w:rsidP="003E0B52">
      <w:r>
        <w:t xml:space="preserve">Denna behörighet fungerar i ärendeflöde likadant som attestant men med skillnaden att egna ärenden (utläggsfakturor, ledighet </w:t>
      </w:r>
      <w:proofErr w:type="spellStart"/>
      <w:r>
        <w:t>etc</w:t>
      </w:r>
      <w:proofErr w:type="spellEnd"/>
      <w:r>
        <w:t>) kan attesteras av övriga attestanter på samma kostnadsställe och eskaleras inte uppåt i organisationsträdet.</w:t>
      </w:r>
    </w:p>
    <w:p w:rsidR="003E0B52" w:rsidRDefault="003E0B52" w:rsidP="003E0B52">
      <w:pPr>
        <w:pStyle w:val="Liststycke"/>
        <w:numPr>
          <w:ilvl w:val="0"/>
          <w:numId w:val="1"/>
        </w:numPr>
      </w:pPr>
      <w:r>
        <w:t>På avdelning/forskargruppsnivå (</w:t>
      </w:r>
      <w:proofErr w:type="spellStart"/>
      <w:r>
        <w:t>inkl</w:t>
      </w:r>
      <w:proofErr w:type="spellEnd"/>
      <w:r>
        <w:t xml:space="preserve"> virtuella kostnadsställen) fårbiträdandeattestanten konteringsavgränsning som motsvarar det specifika kostnadsstället (föräldrakostnadsstället i fallet med ett virtuellt kostnadsställe)</w:t>
      </w:r>
    </w:p>
    <w:p w:rsidR="003E0B52" w:rsidRDefault="003E0B52" w:rsidP="003E0B52">
      <w:pPr>
        <w:pStyle w:val="Liststycke"/>
        <w:numPr>
          <w:ilvl w:val="0"/>
          <w:numId w:val="1"/>
        </w:numPr>
      </w:pPr>
      <w:r>
        <w:t>På institutionsnivå får biträdande attestanten konteringsavgränsning som motsvarar institutionens huvudkostnadsställe och samtliga underliggande kostnadsställen</w:t>
      </w:r>
    </w:p>
    <w:p w:rsidR="003E0B52" w:rsidRDefault="003E0B52" w:rsidP="003E0B52">
      <w:pPr>
        <w:rPr>
          <w:b/>
          <w:bCs/>
        </w:rPr>
      </w:pPr>
      <w:r>
        <w:rPr>
          <w:b/>
          <w:bCs/>
        </w:rPr>
        <w:t xml:space="preserve">OBS! </w:t>
      </w:r>
      <w:r>
        <w:t>Säkerställ att det finns andra ”vanliga” attestanter på samma kod, så att ärendena inte "fastnar".</w:t>
      </w:r>
    </w:p>
    <w:p w:rsidR="003E0B52" w:rsidRDefault="003E0B52" w:rsidP="003E0B52"/>
    <w:p w:rsidR="003E0B52" w:rsidRDefault="003E0B52" w:rsidP="003E0B52">
      <w:pPr>
        <w:rPr>
          <w:b/>
          <w:bCs/>
        </w:rPr>
      </w:pPr>
      <w:r>
        <w:rPr>
          <w:b/>
          <w:bCs/>
        </w:rPr>
        <w:t>Registrera över månadsskifte</w:t>
      </w:r>
    </w:p>
    <w:p w:rsidR="003E0B52" w:rsidRDefault="003E0B52" w:rsidP="003E0B52">
      <w:r>
        <w:t xml:space="preserve">Ärenden ska bara innehålla registreringar per månad- LUs beräkning av pensionspremien påverkas. </w:t>
      </w:r>
    </w:p>
    <w:p w:rsidR="003E0B52" w:rsidRDefault="003E0B52" w:rsidP="003E0B52">
      <w:r>
        <w:t xml:space="preserve">Vi får inte betala ut </w:t>
      </w:r>
      <w:proofErr w:type="gramStart"/>
      <w:r>
        <w:t>tex</w:t>
      </w:r>
      <w:proofErr w:type="gramEnd"/>
      <w:r>
        <w:t xml:space="preserve"> timlön framåt eller för innevarande månad. </w:t>
      </w:r>
    </w:p>
    <w:p w:rsidR="003E0B52" w:rsidRDefault="003E0B52" w:rsidP="003E0B52"/>
    <w:p w:rsidR="003E0B52" w:rsidRDefault="003E0B52" w:rsidP="003E0B52">
      <w:pPr>
        <w:spacing w:after="240"/>
        <w:contextualSpacing/>
        <w:rPr>
          <w:b/>
          <w:bCs/>
        </w:rPr>
      </w:pPr>
      <w:r>
        <w:rPr>
          <w:b/>
          <w:bCs/>
        </w:rPr>
        <w:t xml:space="preserve">Nu går det att hantera lönekontot digitalt </w:t>
      </w:r>
    </w:p>
    <w:p w:rsidR="003E0B52" w:rsidRDefault="003E0B52" w:rsidP="003E0B52">
      <w:pPr>
        <w:spacing w:after="240"/>
        <w:contextualSpacing/>
      </w:pPr>
      <w:r>
        <w:t>Nu kan medarbetare ändra eller lägga upp nya lönekonton direkt på Nordeas webbplats. Det är inte längre nödvändigt att fylla i pappersblanketter och skicka in.</w:t>
      </w:r>
    </w:p>
    <w:p w:rsidR="003E0B52" w:rsidRDefault="003E0B52" w:rsidP="003E0B52">
      <w:pPr>
        <w:spacing w:after="120"/>
        <w:contextualSpacing/>
      </w:pPr>
      <w:r>
        <w:t>Detta behöver medarbetaren göra:</w:t>
      </w:r>
    </w:p>
    <w:p w:rsidR="003E0B52" w:rsidRDefault="003E0B52" w:rsidP="003E0B52">
      <w:pPr>
        <w:pStyle w:val="Liststycke"/>
        <w:numPr>
          <w:ilvl w:val="0"/>
          <w:numId w:val="2"/>
        </w:numPr>
        <w:spacing w:after="120"/>
        <w:ind w:left="714" w:hanging="357"/>
        <w:contextualSpacing/>
      </w:pPr>
      <w:r>
        <w:t>Den som redan får sin lön utbetald till rätt konto via Nordea behöver inte göra något alls.</w:t>
      </w:r>
    </w:p>
    <w:p w:rsidR="003E0B52" w:rsidRDefault="003E0B52" w:rsidP="003E0B52">
      <w:pPr>
        <w:pStyle w:val="Liststycke"/>
        <w:numPr>
          <w:ilvl w:val="0"/>
          <w:numId w:val="2"/>
        </w:numPr>
        <w:spacing w:after="120"/>
        <w:ind w:left="714" w:hanging="357"/>
        <w:contextualSpacing/>
      </w:pPr>
      <w:r>
        <w:t xml:space="preserve">Den som vill ändra sitt lönekonto anmäler det nya lönekontot på </w:t>
      </w:r>
      <w:hyperlink r:id="rId9" w:history="1">
        <w:r>
          <w:rPr>
            <w:rStyle w:val="Hyperlnk"/>
          </w:rPr>
          <w:t>www.nordea.se/anmalkonto</w:t>
        </w:r>
      </w:hyperlink>
      <w:r>
        <w:t>.</w:t>
      </w:r>
    </w:p>
    <w:p w:rsidR="003E0B52" w:rsidRDefault="003E0B52" w:rsidP="003E0B52">
      <w:pPr>
        <w:pStyle w:val="Liststycke"/>
        <w:numPr>
          <w:ilvl w:val="0"/>
          <w:numId w:val="2"/>
        </w:numPr>
        <w:spacing w:after="120"/>
        <w:ind w:left="714" w:hanging="357"/>
        <w:contextualSpacing/>
      </w:pPr>
      <w:r>
        <w:t xml:space="preserve">Ny löntagare anmäler sitt lönekonto tillsammans med Lunds universitets arbetsgivarnummer på </w:t>
      </w:r>
      <w:hyperlink r:id="rId10" w:history="1">
        <w:r>
          <w:rPr>
            <w:rStyle w:val="Hyperlnk"/>
          </w:rPr>
          <w:t>www.nordea.se/anmalkonto</w:t>
        </w:r>
      </w:hyperlink>
      <w:r>
        <w:t>. Arbetsgivarnumret får löntagaren av sin närmaste HR-funktion.</w:t>
      </w:r>
    </w:p>
    <w:p w:rsidR="003E0B52" w:rsidRDefault="003E0B52" w:rsidP="003E0B52">
      <w:pPr>
        <w:spacing w:after="240"/>
        <w:contextualSpacing/>
      </w:pPr>
      <w:r>
        <w:t>För ovanstående krävs svenskt mobilt bank-id. Om medarbetaren inte anmäler sitt konto får denne istället ett Plusgiro-utbetalningskort att lösa in på Nordea.</w:t>
      </w:r>
    </w:p>
    <w:p w:rsidR="003E0B52" w:rsidRDefault="003E0B52" w:rsidP="003E0B52">
      <w:pPr>
        <w:spacing w:after="240"/>
        <w:contextualSpacing/>
      </w:pPr>
    </w:p>
    <w:p w:rsidR="003E0B52" w:rsidRDefault="003E0B52" w:rsidP="003E0B52">
      <w:pPr>
        <w:spacing w:after="240"/>
        <w:contextualSpacing/>
        <w:rPr>
          <w:b/>
          <w:bCs/>
        </w:rPr>
      </w:pPr>
      <w:r>
        <w:rPr>
          <w:b/>
          <w:bCs/>
        </w:rPr>
        <w:t>Flöden och processer LTH</w:t>
      </w:r>
    </w:p>
    <w:p w:rsidR="003E0B52" w:rsidRDefault="003E0B52" w:rsidP="003E0B52">
      <w:pPr>
        <w:spacing w:after="240"/>
        <w:contextualSpacing/>
      </w:pPr>
      <w:r>
        <w:t>Dokumentet uppdateras inom kort med smärre förändringar.</w:t>
      </w:r>
    </w:p>
    <w:p w:rsidR="003E0B52" w:rsidRDefault="008A5548" w:rsidP="003E0B52">
      <w:hyperlink r:id="rId11" w:history="1">
        <w:r w:rsidR="003E0B52">
          <w:rPr>
            <w:rStyle w:val="Hyperlnk"/>
          </w:rPr>
          <w:t>https://www.lth.se/medarbetare/organisation-styrning/projekt-och-naetverk/ssc-lth-processer/</w:t>
        </w:r>
      </w:hyperlink>
    </w:p>
    <w:p w:rsidR="003E0B52" w:rsidRDefault="003E0B52" w:rsidP="003E0B52"/>
    <w:p w:rsidR="003E0B52" w:rsidRDefault="003E0B52" w:rsidP="003E0B52">
      <w:pPr>
        <w:rPr>
          <w:b/>
          <w:bCs/>
        </w:rPr>
      </w:pPr>
      <w:r>
        <w:rPr>
          <w:b/>
          <w:bCs/>
        </w:rPr>
        <w:t>Minska antal klick</w:t>
      </w:r>
    </w:p>
    <w:p w:rsidR="003E0B52" w:rsidRDefault="003E0B52" w:rsidP="003E0B52">
      <w:r>
        <w:t xml:space="preserve">När man är inne i formuläret för </w:t>
      </w:r>
      <w:proofErr w:type="gramStart"/>
      <w:r>
        <w:t>tex</w:t>
      </w:r>
      <w:proofErr w:type="gramEnd"/>
      <w:r>
        <w:t xml:space="preserve"> Resor kan man med hjälp av + tecknet öppna ”boxarna”.” Boxarna” förblir då öppna även nästa gång du går in i formuläret.</w:t>
      </w:r>
    </w:p>
    <w:p w:rsidR="003E0B52" w:rsidRDefault="003E0B52" w:rsidP="003E0B52"/>
    <w:p w:rsidR="003E0B52" w:rsidRDefault="003E0B52" w:rsidP="003E0B52">
      <w:pPr>
        <w:rPr>
          <w:b/>
          <w:bCs/>
        </w:rPr>
      </w:pPr>
      <w:r>
        <w:rPr>
          <w:b/>
          <w:bCs/>
        </w:rPr>
        <w:t>Supportväg för medarbetare- kommer att finnas på LUs hemsida</w:t>
      </w:r>
    </w:p>
    <w:p w:rsidR="003E0B52" w:rsidRDefault="003E0B52" w:rsidP="003E0B52">
      <w:pPr>
        <w:rPr>
          <w:b/>
          <w:bCs/>
        </w:rPr>
      </w:pPr>
    </w:p>
    <w:p w:rsidR="003E0B52" w:rsidRDefault="003E0B52" w:rsidP="003E0B52">
      <w:r>
        <w:rPr>
          <w:b/>
          <w:bCs/>
          <w:noProof/>
          <w:lang w:eastAsia="sv-SE"/>
        </w:rPr>
        <w:drawing>
          <wp:inline distT="0" distB="0" distL="0" distR="0">
            <wp:extent cx="4015740" cy="2065020"/>
            <wp:effectExtent l="0" t="0" r="3810" b="0"/>
            <wp:docPr id="2" name="Bildobjekt 2" descr="cid:image001.jpg@01D48D6C.76C65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2" descr="cid:image001.jpg@01D48D6C.76C65200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5740" cy="206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0B52" w:rsidRDefault="003E0B52" w:rsidP="003E0B52">
      <w:pPr>
        <w:rPr>
          <w:b/>
          <w:bCs/>
        </w:rPr>
      </w:pPr>
      <w:r>
        <w:rPr>
          <w:b/>
          <w:bCs/>
        </w:rPr>
        <w:t>Supportväg för HR-funktion- kommer att finnas på LUs hemsida</w:t>
      </w:r>
    </w:p>
    <w:p w:rsidR="003E0B52" w:rsidRDefault="003E0B52" w:rsidP="003E0B52"/>
    <w:p w:rsidR="003E0B52" w:rsidRDefault="003E0B52" w:rsidP="003E0B52">
      <w:r>
        <w:rPr>
          <w:noProof/>
          <w:lang w:eastAsia="sv-SE"/>
        </w:rPr>
        <w:drawing>
          <wp:inline distT="0" distB="0" distL="0" distR="0">
            <wp:extent cx="7688580" cy="2339340"/>
            <wp:effectExtent l="0" t="0" r="7620" b="3810"/>
            <wp:docPr id="1" name="Bildobjekt 1" descr="cid:image003.png@01D48D6C.76C65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3" descr="cid:image003.png@01D48D6C.76C65200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8580" cy="233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4806" w:rsidRDefault="00724806"/>
    <w:p w:rsidR="0051753F" w:rsidRDefault="008A5548">
      <w:bookmarkStart w:id="0" w:name="_GoBack"/>
      <w:bookmarkEnd w:id="0"/>
      <w:r>
        <w:t>/</w:t>
      </w:r>
      <w:r w:rsidR="0051753F">
        <w:t>Frida Eneroth</w:t>
      </w:r>
    </w:p>
    <w:sectPr w:rsidR="005175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AD7777"/>
    <w:multiLevelType w:val="hybridMultilevel"/>
    <w:tmpl w:val="BA62D5E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4F0EA9"/>
    <w:multiLevelType w:val="hybridMultilevel"/>
    <w:tmpl w:val="855EC56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B52"/>
    <w:rsid w:val="003E0B52"/>
    <w:rsid w:val="0051753F"/>
    <w:rsid w:val="00724806"/>
    <w:rsid w:val="008A5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0BFD9"/>
  <w15:chartTrackingRefBased/>
  <w15:docId w15:val="{D75471EE-6C9E-4DED-8183-0D35A3952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0B52"/>
    <w:pPr>
      <w:spacing w:after="0" w:line="240" w:lineRule="auto"/>
    </w:pPr>
    <w:rPr>
      <w:rFonts w:ascii="Calibri" w:hAnsi="Calibri" w:cs="Calibr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3E0B52"/>
    <w:rPr>
      <w:color w:val="0563C1"/>
      <w:u w:val="single"/>
    </w:rPr>
  </w:style>
  <w:style w:type="paragraph" w:styleId="Liststycke">
    <w:name w:val="List Paragraph"/>
    <w:basedOn w:val="Normal"/>
    <w:uiPriority w:val="34"/>
    <w:qFormat/>
    <w:rsid w:val="003E0B52"/>
    <w:pPr>
      <w:ind w:left="720"/>
    </w:pPr>
  </w:style>
  <w:style w:type="paragraph" w:customStyle="1" w:styleId="Default">
    <w:name w:val="Default"/>
    <w:basedOn w:val="Normal"/>
    <w:rsid w:val="003E0B52"/>
    <w:pPr>
      <w:autoSpaceDE w:val="0"/>
      <w:autoSpaceDN w:val="0"/>
    </w:pPr>
    <w:rPr>
      <w:rFonts w:ascii="Calibri Light" w:hAnsi="Calibri Light" w:cs="Calibri Ligh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30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betsgivarverket.se/medlem/medlemsnyheter/2018/sjuklonelagens-nya-karensregler-infors-i-kollektivavtalen/" TargetMode="External"/><Relationship Id="rId13" Type="http://schemas.openxmlformats.org/officeDocument/2006/relationships/image" Target="cid:image001.jpg@01D48D6C.76C6520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ortalen.statenssc.se/sp/?id=kb_article&amp;sys_id=9453ce791d7d63002b11bf9922ceccf0" TargetMode="Externa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support.apple.com/sv-se/guide/safari/sfri11471/mac" TargetMode="External"/><Relationship Id="rId11" Type="http://schemas.openxmlformats.org/officeDocument/2006/relationships/hyperlink" Target="https://www.lth.se/medarbetare/organisation-styrning/projekt-och-naetverk/ssc-lth-processer/" TargetMode="External"/><Relationship Id="rId5" Type="http://schemas.openxmlformats.org/officeDocument/2006/relationships/hyperlink" Target="https://support.microsoft.com/sv-se/help/17442/windows-internet-explorer-delete-manage-cookies" TargetMode="External"/><Relationship Id="rId15" Type="http://schemas.openxmlformats.org/officeDocument/2006/relationships/image" Target="cid:image003.png@01D48D6C.76C65200" TargetMode="External"/><Relationship Id="rId10" Type="http://schemas.openxmlformats.org/officeDocument/2006/relationships/hyperlink" Target="http://www.nordea.se/anmalkont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ordea.se/anmalkonto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966</Words>
  <Characters>5120</Characters>
  <Application>Microsoft Office Word</Application>
  <DocSecurity>0</DocSecurity>
  <Lines>42</Lines>
  <Paragraphs>12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Lunds universitet</Company>
  <LinksUpToDate>false</LinksUpToDate>
  <CharactersWithSpaces>6074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Frida Eneroth</dc:creator>
  <cp:keywords/>
  <dc:description/>
  <cp:lastModifiedBy>Frida Eneroth</cp:lastModifiedBy>
  <cp:revision>3</cp:revision>
  <dcterms:created xsi:type="dcterms:W3CDTF">2018-12-06T13:04:00Z</dcterms:created>
  <dcterms:modified xsi:type="dcterms:W3CDTF">2018-12-06T13:09:00Z</dcterms:modified>
</cp:coreProperties>
</file>