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5" w:type="dxa"/>
        <w:tblLayout w:type="fixed"/>
        <w:tblCellMar>
          <w:left w:w="0" w:type="dxa"/>
          <w:right w:w="0" w:type="dxa"/>
        </w:tblCellMar>
        <w:tblLook w:val="0000" w:firstRow="0" w:lastRow="0" w:firstColumn="0" w:lastColumn="0" w:noHBand="0" w:noVBand="0"/>
      </w:tblPr>
      <w:tblGrid>
        <w:gridCol w:w="5216"/>
        <w:gridCol w:w="3309"/>
      </w:tblGrid>
      <w:tr w:rsidR="000F0523">
        <w:trPr>
          <w:trHeight w:val="1111"/>
        </w:trPr>
        <w:tc>
          <w:tcPr>
            <w:tcW w:w="5216" w:type="dxa"/>
            <w:tcMar>
              <w:top w:w="0" w:type="dxa"/>
              <w:left w:w="0" w:type="dxa"/>
              <w:bottom w:w="0" w:type="dxa"/>
              <w:right w:w="1077" w:type="dxa"/>
            </w:tcMar>
          </w:tcPr>
          <w:p w:rsidR="004E6729" w:rsidRDefault="004E6729" w:rsidP="00AB1D2C">
            <w:pPr>
              <w:pStyle w:val="Brdtext"/>
              <w:spacing w:after="0" w:line="240" w:lineRule="auto"/>
            </w:pPr>
            <w:bookmarkStart w:id="0" w:name="bkMottagare"/>
            <w:bookmarkStart w:id="1" w:name="_GoBack"/>
            <w:bookmarkEnd w:id="1"/>
            <w:r>
              <w:t xml:space="preserve">Lokala och centrala kontaktpersoner inom utvärdering av ingenjörs- och </w:t>
            </w:r>
            <w:proofErr w:type="spellStart"/>
            <w:r>
              <w:t>teknikvetenskapliga</w:t>
            </w:r>
            <w:proofErr w:type="spellEnd"/>
            <w:r>
              <w:t xml:space="preserve"> området</w:t>
            </w:r>
          </w:p>
          <w:p w:rsidR="004E6729" w:rsidRDefault="004E6729" w:rsidP="00AB1D2C">
            <w:pPr>
              <w:pStyle w:val="Brdtext"/>
              <w:spacing w:after="0" w:line="240" w:lineRule="auto"/>
            </w:pPr>
          </w:p>
          <w:p w:rsidR="004E6729" w:rsidRDefault="004E6729" w:rsidP="00AB1D2C">
            <w:pPr>
              <w:pStyle w:val="Brdtext"/>
              <w:spacing w:after="0" w:line="240" w:lineRule="auto"/>
            </w:pPr>
          </w:p>
          <w:bookmarkEnd w:id="0"/>
          <w:p w:rsidR="000F0523" w:rsidRDefault="000F0523" w:rsidP="00AB1D2C">
            <w:pPr>
              <w:pStyle w:val="Brdtext"/>
              <w:spacing w:after="0" w:line="240" w:lineRule="auto"/>
            </w:pPr>
          </w:p>
        </w:tc>
        <w:tc>
          <w:tcPr>
            <w:tcW w:w="3309" w:type="dxa"/>
            <w:tcMar>
              <w:top w:w="0" w:type="dxa"/>
              <w:left w:w="680" w:type="dxa"/>
              <w:bottom w:w="0" w:type="dxa"/>
              <w:right w:w="0" w:type="dxa"/>
            </w:tcMar>
          </w:tcPr>
          <w:p w:rsidR="004E6729" w:rsidRDefault="004E6729" w:rsidP="000F0523">
            <w:pPr>
              <w:pStyle w:val="Sidhuvud"/>
            </w:pPr>
            <w:r>
              <w:t>Luntmakargatan 13, Box 7851,</w:t>
            </w:r>
          </w:p>
          <w:p w:rsidR="004E6729" w:rsidRDefault="004E6729" w:rsidP="000F0523">
            <w:pPr>
              <w:pStyle w:val="Sidhuvud"/>
            </w:pPr>
            <w:r>
              <w:t>SE-103 99 Stockholm, Sweden</w:t>
            </w:r>
          </w:p>
          <w:p w:rsidR="004E6729" w:rsidRDefault="004E6729" w:rsidP="000F0523">
            <w:pPr>
              <w:pStyle w:val="Sidhuvud"/>
            </w:pPr>
            <w:r>
              <w:t>Tfn/</w:t>
            </w:r>
            <w:proofErr w:type="spellStart"/>
            <w:r>
              <w:t>Phone</w:t>
            </w:r>
            <w:proofErr w:type="spellEnd"/>
            <w:r>
              <w:t>: +46 8 563 085 00</w:t>
            </w:r>
          </w:p>
          <w:p w:rsidR="004E6729" w:rsidRDefault="004E6729" w:rsidP="000F0523">
            <w:pPr>
              <w:pStyle w:val="Sidhuvud"/>
            </w:pPr>
            <w:r>
              <w:t>Fax: +46 8 563 085 50</w:t>
            </w:r>
          </w:p>
          <w:p w:rsidR="004E6729" w:rsidRDefault="004E6729" w:rsidP="000F0523">
            <w:pPr>
              <w:pStyle w:val="Sidhuvud"/>
            </w:pPr>
            <w:r>
              <w:t>hsv@hsv.se, www.hsv.se</w:t>
            </w:r>
          </w:p>
          <w:p w:rsidR="000F0523" w:rsidRDefault="000F0523" w:rsidP="000F0523">
            <w:pPr>
              <w:pStyle w:val="Sidhuvud"/>
            </w:pPr>
          </w:p>
        </w:tc>
      </w:tr>
      <w:tr w:rsidR="000F0523" w:rsidRPr="00171A8F" w:rsidTr="00171A8F">
        <w:trPr>
          <w:trHeight w:val="694"/>
        </w:trPr>
        <w:tc>
          <w:tcPr>
            <w:tcW w:w="5216" w:type="dxa"/>
            <w:tcMar>
              <w:top w:w="0" w:type="dxa"/>
              <w:left w:w="0" w:type="dxa"/>
              <w:bottom w:w="0" w:type="dxa"/>
              <w:right w:w="1077" w:type="dxa"/>
            </w:tcMar>
          </w:tcPr>
          <w:p w:rsidR="000F0523" w:rsidRDefault="000F0523" w:rsidP="00E913FD">
            <w:pPr>
              <w:pStyle w:val="Brdtext"/>
              <w:tabs>
                <w:tab w:val="left" w:pos="1304"/>
                <w:tab w:val="center" w:pos="2322"/>
              </w:tabs>
              <w:spacing w:after="0"/>
            </w:pPr>
          </w:p>
        </w:tc>
        <w:tc>
          <w:tcPr>
            <w:tcW w:w="3309" w:type="dxa"/>
            <w:tcMar>
              <w:top w:w="0" w:type="dxa"/>
              <w:left w:w="680" w:type="dxa"/>
              <w:bottom w:w="0" w:type="dxa"/>
              <w:right w:w="0" w:type="dxa"/>
            </w:tcMar>
          </w:tcPr>
          <w:p w:rsidR="004E6729" w:rsidRDefault="004E6729" w:rsidP="000F0523">
            <w:pPr>
              <w:pStyle w:val="Sidhuvud"/>
              <w:rPr>
                <w:lang w:val="es-ES_tradnl"/>
              </w:rPr>
            </w:pPr>
            <w:bookmarkStart w:id="2" w:name="bkAnvandare"/>
            <w:r>
              <w:rPr>
                <w:lang w:val="es-ES_tradnl"/>
              </w:rPr>
              <w:t>Riitta Räty</w:t>
            </w:r>
          </w:p>
          <w:p w:rsidR="004E6729" w:rsidRDefault="004E6729" w:rsidP="000F0523">
            <w:pPr>
              <w:pStyle w:val="Sidhuvud"/>
              <w:rPr>
                <w:lang w:val="es-ES_tradnl"/>
              </w:rPr>
            </w:pPr>
            <w:r>
              <w:rPr>
                <w:lang w:val="es-ES_tradnl"/>
              </w:rPr>
              <w:t>08-5630 8769</w:t>
            </w:r>
          </w:p>
          <w:p w:rsidR="000F0523" w:rsidRPr="00171A8F" w:rsidRDefault="004E6729" w:rsidP="000F0523">
            <w:pPr>
              <w:pStyle w:val="Sidhuvud"/>
              <w:rPr>
                <w:lang w:val="es-ES_tradnl"/>
              </w:rPr>
            </w:pPr>
            <w:r>
              <w:rPr>
                <w:lang w:val="es-ES_tradnl"/>
              </w:rPr>
              <w:t>riitta.raty@hsv.se</w:t>
            </w:r>
            <w:bookmarkEnd w:id="2"/>
          </w:p>
        </w:tc>
      </w:tr>
      <w:tr w:rsidR="000F0523">
        <w:trPr>
          <w:trHeight w:val="266"/>
        </w:trPr>
        <w:tc>
          <w:tcPr>
            <w:tcW w:w="5216" w:type="dxa"/>
            <w:tcMar>
              <w:top w:w="0" w:type="dxa"/>
              <w:left w:w="0" w:type="dxa"/>
              <w:bottom w:w="0" w:type="dxa"/>
              <w:right w:w="1077" w:type="dxa"/>
            </w:tcMar>
          </w:tcPr>
          <w:p w:rsidR="000F0523" w:rsidRPr="00171A8F" w:rsidRDefault="000F0523" w:rsidP="00E913FD">
            <w:pPr>
              <w:pStyle w:val="Brdtext"/>
              <w:tabs>
                <w:tab w:val="left" w:pos="1304"/>
                <w:tab w:val="center" w:pos="2322"/>
              </w:tabs>
              <w:spacing w:after="0"/>
              <w:rPr>
                <w:lang w:val="es-ES_tradnl"/>
              </w:rPr>
            </w:pPr>
          </w:p>
        </w:tc>
        <w:tc>
          <w:tcPr>
            <w:tcW w:w="3309" w:type="dxa"/>
            <w:tcMar>
              <w:top w:w="0" w:type="dxa"/>
              <w:left w:w="680" w:type="dxa"/>
              <w:bottom w:w="0" w:type="dxa"/>
              <w:right w:w="0" w:type="dxa"/>
            </w:tcMar>
          </w:tcPr>
          <w:p w:rsidR="004E6729" w:rsidRDefault="004E6729" w:rsidP="000F0523">
            <w:pPr>
              <w:pStyle w:val="Sidhuvud"/>
            </w:pPr>
            <w:bookmarkStart w:id="3" w:name="bkDatum"/>
            <w:r>
              <w:t>Följebrev</w:t>
            </w:r>
          </w:p>
          <w:p w:rsidR="004E6729" w:rsidRDefault="004E6729" w:rsidP="000F0523">
            <w:pPr>
              <w:pStyle w:val="Sidhuvud"/>
            </w:pPr>
            <w:r>
              <w:t>2012-10-05</w:t>
            </w:r>
          </w:p>
          <w:p w:rsidR="000F0523" w:rsidRDefault="004E6729" w:rsidP="000F0523">
            <w:pPr>
              <w:pStyle w:val="Sidhuvud"/>
            </w:pPr>
            <w:r>
              <w:t>Reg.nr 643-1844-12</w:t>
            </w:r>
            <w:bookmarkEnd w:id="3"/>
          </w:p>
        </w:tc>
      </w:tr>
    </w:tbl>
    <w:p w:rsidR="004F712E" w:rsidRDefault="004F712E" w:rsidP="00E913FD">
      <w:pPr>
        <w:pStyle w:val="Brdtext"/>
        <w:spacing w:after="0"/>
      </w:pPr>
    </w:p>
    <w:p w:rsidR="000F0523" w:rsidRDefault="004E6729" w:rsidP="000F0523">
      <w:pPr>
        <w:pStyle w:val="Rubrik1"/>
      </w:pPr>
      <w:r>
        <w:t xml:space="preserve">Bilaga 1 – </w:t>
      </w:r>
      <w:r w:rsidRPr="004C46A8">
        <w:t xml:space="preserve">Mål och kriterier vid utvärderingen av ingenjörs- och </w:t>
      </w:r>
      <w:proofErr w:type="spellStart"/>
      <w:r w:rsidRPr="004C46A8">
        <w:t>teknikvetenskapliga</w:t>
      </w:r>
      <w:proofErr w:type="spellEnd"/>
      <w:r w:rsidRPr="004C46A8">
        <w:t xml:space="preserve"> utbildningar</w:t>
      </w:r>
    </w:p>
    <w:p w:rsidR="004E6729" w:rsidRPr="004C46A8" w:rsidRDefault="004E6729" w:rsidP="004E6729">
      <w:pPr>
        <w:tabs>
          <w:tab w:val="left" w:pos="5670"/>
        </w:tabs>
        <w:rPr>
          <w:b/>
        </w:rPr>
      </w:pPr>
    </w:p>
    <w:p w:rsidR="004E6729" w:rsidRDefault="004E6729" w:rsidP="004E6729">
      <w:pPr>
        <w:tabs>
          <w:tab w:val="left" w:pos="5670"/>
        </w:tabs>
      </w:pPr>
      <w:r>
        <w:t xml:space="preserve">Utvärderingen av utbildningar inom det ingenjörs- och </w:t>
      </w:r>
      <w:proofErr w:type="spellStart"/>
      <w:r>
        <w:t>teknikvetenskapliga</w:t>
      </w:r>
      <w:proofErr w:type="spellEnd"/>
      <w:r>
        <w:t xml:space="preserve"> området ska ske med hjälp av mål och kriterier ur examensordningen. Styrgruppen för området har kommit fram till ett gemensamt förslag till beslut för de sex kluster av utbildningsinriktningar som ingår. </w:t>
      </w:r>
    </w:p>
    <w:p w:rsidR="004E6729" w:rsidRDefault="004E6729" w:rsidP="004E6729">
      <w:pPr>
        <w:tabs>
          <w:tab w:val="left" w:pos="5670"/>
        </w:tabs>
      </w:pPr>
    </w:p>
    <w:p w:rsidR="004E6729" w:rsidRDefault="004E6729" w:rsidP="004E6729">
      <w:pPr>
        <w:tabs>
          <w:tab w:val="left" w:pos="5670"/>
        </w:tabs>
      </w:pPr>
      <w:r>
        <w:t xml:space="preserve">Mål och kriterier har först diskuterats i styrgruppen och sedan i respektive bedömargrupp. Framtagna mål och kriterier som föreslås gälla för utvärderingen beskrivs i bilaga. Dessa ska användas för att bedöma om ett mål når mycket hög, hög eller bristande måluppfyllelse för respektive examen. Det konstateras att samma mål och kriterier ska gälla för alla kluster inom området. </w:t>
      </w:r>
    </w:p>
    <w:p w:rsidR="004E6729" w:rsidRDefault="004E6729" w:rsidP="004E6729">
      <w:pPr>
        <w:tabs>
          <w:tab w:val="left" w:pos="5670"/>
        </w:tabs>
      </w:pPr>
    </w:p>
    <w:p w:rsidR="004E6729" w:rsidRDefault="004E6729" w:rsidP="004E6729">
      <w:pPr>
        <w:tabs>
          <w:tab w:val="left" w:pos="5670"/>
        </w:tabs>
      </w:pPr>
      <w:r>
        <w:t xml:space="preserve">Alla Högskoleförordningens mål är viktiga för att mäta huruvida den studerande har tillägnat sig det som krävs för examen. I Högskoleverkets utvärderingssystem ska ett antal av dessa väljas som underlag för bedömningen. Det betyder att alla Högskoleförordningens mål inte granskas trots att de är betydelsefulla för utbildningarna. </w:t>
      </w:r>
    </w:p>
    <w:p w:rsidR="004E6729" w:rsidRDefault="004E6729" w:rsidP="004E6729">
      <w:pPr>
        <w:tabs>
          <w:tab w:val="left" w:pos="5670"/>
        </w:tabs>
      </w:pPr>
    </w:p>
    <w:p w:rsidR="004E6729" w:rsidRDefault="004E6729" w:rsidP="004E6729">
      <w:pPr>
        <w:tabs>
          <w:tab w:val="left" w:pos="5670"/>
        </w:tabs>
      </w:pPr>
      <w:r>
        <w:t xml:space="preserve">Valet av mål utgår från Högskoleverkets riktlinjer där det sägs att målen ska vara utvärderingsbara och fånga utbildningens helhet och särart med grund i de underlag som används i utvärderingen; självständiga arbeten, lärosätenas självvärdering, alumnenkät och studentintervjuer. </w:t>
      </w:r>
      <w:r w:rsidRPr="009D729D">
        <w:t>Det är särskilt viktigt att mål och kriterier kan användas för bedömning av självständiga arbeten.</w:t>
      </w:r>
      <w:r>
        <w:t xml:space="preserve"> </w:t>
      </w:r>
    </w:p>
    <w:p w:rsidR="004E6729" w:rsidRDefault="004E6729" w:rsidP="004E6729">
      <w:pPr>
        <w:tabs>
          <w:tab w:val="left" w:pos="5670"/>
        </w:tabs>
      </w:pPr>
    </w:p>
    <w:p w:rsidR="004E6729" w:rsidRDefault="004E6729" w:rsidP="004E6729">
      <w:pPr>
        <w:tabs>
          <w:tab w:val="left" w:pos="5670"/>
        </w:tabs>
      </w:pPr>
      <w:r>
        <w:t>Högskoleverket har gett riktlinjer för lämpligt antal mål att väljas inom respektive kunskapsform (antalet valda mål anges inom parentes):</w:t>
      </w:r>
    </w:p>
    <w:p w:rsidR="004E6729" w:rsidRDefault="004E6729" w:rsidP="004E6729">
      <w:pPr>
        <w:tabs>
          <w:tab w:val="left" w:pos="5670"/>
        </w:tabs>
      </w:pPr>
    </w:p>
    <w:p w:rsidR="004E6729" w:rsidRPr="00340238" w:rsidRDefault="004E6729" w:rsidP="004E6729">
      <w:pPr>
        <w:tabs>
          <w:tab w:val="left" w:pos="5670"/>
        </w:tabs>
        <w:rPr>
          <w:i/>
        </w:rPr>
      </w:pPr>
      <w:r w:rsidRPr="00340238">
        <w:rPr>
          <w:i/>
        </w:rPr>
        <w:t>Kandidatexamen</w:t>
      </w:r>
    </w:p>
    <w:p w:rsidR="004E6729" w:rsidRDefault="004E6729" w:rsidP="004E6729">
      <w:pPr>
        <w:tabs>
          <w:tab w:val="left" w:pos="5670"/>
        </w:tabs>
      </w:pPr>
      <w:r>
        <w:t>Kunskap och förståelse – målet obligatoriskt (1)</w:t>
      </w:r>
    </w:p>
    <w:p w:rsidR="004E6729" w:rsidRDefault="004E6729" w:rsidP="004E6729">
      <w:pPr>
        <w:tabs>
          <w:tab w:val="left" w:pos="5670"/>
        </w:tabs>
      </w:pPr>
      <w:r>
        <w:t>Färdighet och förmåga 2-3 mål (2)</w:t>
      </w:r>
    </w:p>
    <w:p w:rsidR="004E6729" w:rsidRDefault="004E6729" w:rsidP="004E6729">
      <w:pPr>
        <w:tabs>
          <w:tab w:val="left" w:pos="5670"/>
        </w:tabs>
      </w:pPr>
      <w:r>
        <w:lastRenderedPageBreak/>
        <w:t>Värderingsförmåga och förhållningssätt 1-2 mål (1)</w:t>
      </w:r>
    </w:p>
    <w:p w:rsidR="004E6729" w:rsidRDefault="004E6729" w:rsidP="004E6729">
      <w:pPr>
        <w:tabs>
          <w:tab w:val="left" w:pos="5670"/>
        </w:tabs>
      </w:pPr>
    </w:p>
    <w:p w:rsidR="004E6729" w:rsidRPr="00340238" w:rsidRDefault="004E6729" w:rsidP="004E6729">
      <w:pPr>
        <w:tabs>
          <w:tab w:val="left" w:pos="5670"/>
        </w:tabs>
        <w:rPr>
          <w:i/>
        </w:rPr>
      </w:pPr>
      <w:r w:rsidRPr="00340238">
        <w:rPr>
          <w:i/>
        </w:rPr>
        <w:t>Magister- och masterexamen</w:t>
      </w:r>
    </w:p>
    <w:p w:rsidR="004E6729" w:rsidRDefault="004E6729" w:rsidP="004E6729">
      <w:pPr>
        <w:tabs>
          <w:tab w:val="left" w:pos="5670"/>
        </w:tabs>
      </w:pPr>
      <w:r>
        <w:t>Kunskap och förståelse – båda målen obligatoriska (2)</w:t>
      </w:r>
    </w:p>
    <w:p w:rsidR="004E6729" w:rsidRDefault="004E6729" w:rsidP="004E6729">
      <w:pPr>
        <w:tabs>
          <w:tab w:val="left" w:pos="5670"/>
        </w:tabs>
      </w:pPr>
      <w:r>
        <w:t>Färdighet och förmåga 2-3 mål (2)</w:t>
      </w:r>
    </w:p>
    <w:p w:rsidR="004E6729" w:rsidRDefault="004E6729" w:rsidP="004E6729">
      <w:pPr>
        <w:tabs>
          <w:tab w:val="left" w:pos="5670"/>
        </w:tabs>
      </w:pPr>
      <w:r>
        <w:t>Värderingsförmåga och förhållningssätt 1-2 mål (1)</w:t>
      </w:r>
    </w:p>
    <w:p w:rsidR="004E6729" w:rsidRDefault="004E6729" w:rsidP="004E6729">
      <w:pPr>
        <w:tabs>
          <w:tab w:val="left" w:pos="5670"/>
        </w:tabs>
      </w:pPr>
    </w:p>
    <w:p w:rsidR="004E6729" w:rsidRPr="00340238" w:rsidRDefault="004E6729" w:rsidP="004E6729">
      <w:pPr>
        <w:tabs>
          <w:tab w:val="left" w:pos="5670"/>
        </w:tabs>
        <w:rPr>
          <w:i/>
        </w:rPr>
      </w:pPr>
      <w:r w:rsidRPr="00340238">
        <w:rPr>
          <w:i/>
        </w:rPr>
        <w:t>Högskoleingenjörsexamen</w:t>
      </w:r>
    </w:p>
    <w:p w:rsidR="004E6729" w:rsidRDefault="004E6729" w:rsidP="004E6729">
      <w:pPr>
        <w:tabs>
          <w:tab w:val="left" w:pos="5670"/>
        </w:tabs>
      </w:pPr>
      <w:r>
        <w:t>Kunskap och förståelse – båda målen obligatoriska (2)</w:t>
      </w:r>
    </w:p>
    <w:p w:rsidR="004E6729" w:rsidRDefault="004E6729" w:rsidP="004E6729">
      <w:pPr>
        <w:tabs>
          <w:tab w:val="left" w:pos="5670"/>
        </w:tabs>
      </w:pPr>
      <w:r>
        <w:t>Färdighet och förmåga 2-6 mål (3)</w:t>
      </w:r>
    </w:p>
    <w:p w:rsidR="004E6729" w:rsidRDefault="004E6729" w:rsidP="004E6729">
      <w:pPr>
        <w:tabs>
          <w:tab w:val="left" w:pos="5670"/>
        </w:tabs>
      </w:pPr>
      <w:r>
        <w:t>Värderingsförmåga och förhållningssätt 1-2 mål (1)</w:t>
      </w:r>
    </w:p>
    <w:p w:rsidR="004E6729" w:rsidRDefault="004E6729" w:rsidP="004E6729">
      <w:pPr>
        <w:tabs>
          <w:tab w:val="left" w:pos="5670"/>
        </w:tabs>
      </w:pPr>
    </w:p>
    <w:p w:rsidR="004E6729" w:rsidRPr="007D6849" w:rsidRDefault="004E6729" w:rsidP="004E6729">
      <w:pPr>
        <w:tabs>
          <w:tab w:val="left" w:pos="5670"/>
        </w:tabs>
        <w:rPr>
          <w:i/>
        </w:rPr>
      </w:pPr>
      <w:r w:rsidRPr="007D6849">
        <w:rPr>
          <w:i/>
        </w:rPr>
        <w:t>Civilingenjörsexamen</w:t>
      </w:r>
    </w:p>
    <w:p w:rsidR="004E6729" w:rsidRDefault="004E6729" w:rsidP="004E6729">
      <w:pPr>
        <w:tabs>
          <w:tab w:val="left" w:pos="5670"/>
        </w:tabs>
      </w:pPr>
      <w:r>
        <w:t>Kunskap och förståelse – båda målen obligatoriska (2)</w:t>
      </w:r>
    </w:p>
    <w:p w:rsidR="004E6729" w:rsidRDefault="004E6729" w:rsidP="004E6729">
      <w:pPr>
        <w:tabs>
          <w:tab w:val="left" w:pos="5670"/>
        </w:tabs>
      </w:pPr>
      <w:r>
        <w:t>Färdighet och förmåga 2-6 mål (3)</w:t>
      </w:r>
    </w:p>
    <w:p w:rsidR="004E6729" w:rsidRDefault="004E6729" w:rsidP="004E6729">
      <w:pPr>
        <w:tabs>
          <w:tab w:val="left" w:pos="5670"/>
        </w:tabs>
      </w:pPr>
      <w:r>
        <w:t>Värderingsförmåga och förhållningssätt 1-2 mål (1)</w:t>
      </w:r>
    </w:p>
    <w:p w:rsidR="004E6729" w:rsidRDefault="004E6729" w:rsidP="004E6729">
      <w:pPr>
        <w:tabs>
          <w:tab w:val="left" w:pos="5670"/>
        </w:tabs>
      </w:pPr>
    </w:p>
    <w:p w:rsidR="004E6729" w:rsidRPr="00340238" w:rsidRDefault="004E6729" w:rsidP="004E6729">
      <w:pPr>
        <w:tabs>
          <w:tab w:val="left" w:pos="5670"/>
        </w:tabs>
        <w:rPr>
          <w:i/>
        </w:rPr>
      </w:pPr>
      <w:r w:rsidRPr="00340238">
        <w:rPr>
          <w:i/>
        </w:rPr>
        <w:t>Brandingenjörsexamen</w:t>
      </w:r>
    </w:p>
    <w:p w:rsidR="004E6729" w:rsidRDefault="004E6729" w:rsidP="004E6729">
      <w:pPr>
        <w:tabs>
          <w:tab w:val="left" w:pos="5670"/>
        </w:tabs>
      </w:pPr>
      <w:r>
        <w:t>Kunskap och förståelse – båda målen obligatoriska (2)</w:t>
      </w:r>
    </w:p>
    <w:p w:rsidR="004E6729" w:rsidRDefault="009D729D" w:rsidP="004E6729">
      <w:pPr>
        <w:tabs>
          <w:tab w:val="left" w:pos="5670"/>
        </w:tabs>
      </w:pPr>
      <w:r>
        <w:t>Färdighet och förmåga 2-6 mål (4</w:t>
      </w:r>
      <w:r w:rsidR="004E6729">
        <w:t>)</w:t>
      </w:r>
    </w:p>
    <w:p w:rsidR="004E6729" w:rsidRDefault="004E6729" w:rsidP="004E6729">
      <w:pPr>
        <w:tabs>
          <w:tab w:val="left" w:pos="5670"/>
        </w:tabs>
      </w:pPr>
      <w:r>
        <w:t>Värderingsförmåga och förhållningssätt 1-2 mål (1)</w:t>
      </w:r>
    </w:p>
    <w:p w:rsidR="004E6729" w:rsidRDefault="004E6729" w:rsidP="004E6729">
      <w:pPr>
        <w:tabs>
          <w:tab w:val="left" w:pos="5670"/>
        </w:tabs>
      </w:pPr>
    </w:p>
    <w:p w:rsidR="004E6729" w:rsidRDefault="004E6729" w:rsidP="004E6729">
      <w:pPr>
        <w:tabs>
          <w:tab w:val="left" w:pos="5670"/>
        </w:tabs>
      </w:pPr>
      <w:r>
        <w:t>Styrgruppen har tagit hänsyn till vad som kännetecknar de ingående examina enligt Högskoleförordningen, vilka mål som är mest karakteristiska för varje kunskapsform</w:t>
      </w:r>
      <w:r w:rsidRPr="00E675D9">
        <w:t xml:space="preserve"> </w:t>
      </w:r>
      <w:r>
        <w:t>och vad som är rimligt att utvärdera på ett jämförbart sätt ur de ingående underlagen. Slutligen har det varit en ambition att hålla antalet mål nere. Ett särskilt skäl till detta är att kunna tillämpa de olika bedömningskriterierna på ett meningsfullt sätt för varje utvalt mål.</w:t>
      </w:r>
    </w:p>
    <w:p w:rsidR="004E6729" w:rsidRDefault="004E6729" w:rsidP="004E6729">
      <w:pPr>
        <w:tabs>
          <w:tab w:val="left" w:pos="5670"/>
        </w:tabs>
      </w:pPr>
    </w:p>
    <w:p w:rsidR="004E6729" w:rsidRDefault="004E6729" w:rsidP="004E6729">
      <w:pPr>
        <w:tabs>
          <w:tab w:val="left" w:pos="5670"/>
        </w:tabs>
      </w:pPr>
      <w:r>
        <w:t xml:space="preserve">Kriterier har definierats för de tre bedömningsnivåerna mycket hög, hög eller bristande måluppfyllelse för respektive examen. Kriterierna har utformats så att Högskoleförordningens formulering av kriterier förknippats med hög måluppfyllelse. Utifrån denna nivå har sedan förstärknings- respektive försvagningsord tillfogats för att definiera nivåerna mycket hög respektive bristande måluppfyllelse. När mål är sammansatta av flera delar har en uppdelning gjorts i </w:t>
      </w:r>
      <w:proofErr w:type="spellStart"/>
      <w:r>
        <w:t>delkriterier</w:t>
      </w:r>
      <w:proofErr w:type="spellEnd"/>
      <w:r>
        <w:t xml:space="preserve"> som kan uppfyllas i olika grad för att nå en samlad måluppfyllelse för respektive mål. </w:t>
      </w:r>
    </w:p>
    <w:p w:rsidR="004E6729" w:rsidRDefault="004E6729" w:rsidP="004E6729">
      <w:pPr>
        <w:tabs>
          <w:tab w:val="left" w:pos="5670"/>
        </w:tabs>
      </w:pPr>
    </w:p>
    <w:p w:rsidR="004E6729" w:rsidRDefault="004E6729" w:rsidP="004E6729">
      <w:pPr>
        <w:tabs>
          <w:tab w:val="left" w:pos="5670"/>
        </w:tabs>
      </w:pPr>
      <w:r>
        <w:t>Under upptaktsmöte med lärosätena kommer vi att diskutera innehållet i valda mål och kriterier att presenteras och diskuteras inom var och en av de sex bedömargrupperna. Det är lärosätenas rätt och ansvar att själva tolka målen och argumentera för implementerad måluppfyllelse utifrån sina lokala förutsättningar. Dessa frågor ska utvecklas i lärosätenas självvärderingar.</w:t>
      </w:r>
    </w:p>
    <w:p w:rsidR="004E6729" w:rsidRDefault="004E6729" w:rsidP="004E6729">
      <w:pPr>
        <w:tabs>
          <w:tab w:val="left" w:pos="5670"/>
        </w:tabs>
      </w:pPr>
    </w:p>
    <w:p w:rsidR="004E6729" w:rsidRDefault="004E6729" w:rsidP="004E6729">
      <w:pPr>
        <w:tabs>
          <w:tab w:val="left" w:pos="5670"/>
        </w:tabs>
      </w:pPr>
      <w:r>
        <w:lastRenderedPageBreak/>
        <w:t>Riitta Räty</w:t>
      </w:r>
    </w:p>
    <w:p w:rsidR="004E6729" w:rsidRPr="004C46A8" w:rsidRDefault="004E6729" w:rsidP="004E6729">
      <w:pPr>
        <w:tabs>
          <w:tab w:val="left" w:pos="5670"/>
        </w:tabs>
      </w:pPr>
      <w:r>
        <w:t>Projektsamordnare inom Högskoleverket för utvärderingen av examina inom ingenjörs- och teknikvetenskapsområdet</w:t>
      </w:r>
    </w:p>
    <w:p w:rsidR="004E6729" w:rsidRPr="004E6729" w:rsidRDefault="004E6729" w:rsidP="004E6729">
      <w:pPr>
        <w:pStyle w:val="Brdtext"/>
      </w:pPr>
    </w:p>
    <w:p w:rsidR="00E913FD" w:rsidRDefault="00E913FD" w:rsidP="00884C11">
      <w:pPr>
        <w:pStyle w:val="Brdtext"/>
      </w:pPr>
    </w:p>
    <w:sectPr w:rsidR="00E913FD" w:rsidSect="000F052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701" w:left="2268" w:header="11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29" w:rsidRDefault="004E6729">
      <w:r>
        <w:separator/>
      </w:r>
    </w:p>
  </w:endnote>
  <w:endnote w:type="continuationSeparator" w:id="0">
    <w:p w:rsidR="004E6729" w:rsidRDefault="004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500000000000000"/>
    <w:charset w:val="00"/>
    <w:family w:val="roman"/>
    <w:notTrueType/>
    <w:pitch w:val="variable"/>
    <w:sig w:usb0="00000003" w:usb1="00000000" w:usb2="00000000" w:usb3="00000000" w:csb0="00000001" w:csb1="00000000"/>
  </w:font>
  <w:font w:name="GillSans">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C2" w:rsidRDefault="00792AC2">
    <w:pPr>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792AC2" w:rsidRDefault="00792A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C2" w:rsidRPr="00E913FD" w:rsidRDefault="00792AC2" w:rsidP="00E913FD">
    <w:pPr>
      <w:jc w:val="center"/>
      <w:rPr>
        <w:rStyle w:val="Sidnummer"/>
      </w:rPr>
    </w:pPr>
    <w:r>
      <w:rPr>
        <w:rStyle w:val="Sidnummer"/>
      </w:rPr>
      <w:fldChar w:fldCharType="begin"/>
    </w:r>
    <w:r>
      <w:rPr>
        <w:rStyle w:val="Sidnummer"/>
      </w:rPr>
      <w:instrText xml:space="preserve"> PAGE   \* MERGEFORMAT </w:instrText>
    </w:r>
    <w:r>
      <w:rPr>
        <w:rStyle w:val="Sidnummer"/>
      </w:rPr>
      <w:fldChar w:fldCharType="separate"/>
    </w:r>
    <w:r w:rsidR="0063674E">
      <w:rPr>
        <w:rStyle w:val="Sidnummer"/>
        <w:noProof/>
      </w:rPr>
      <w:t>3</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63674E">
      <w:rPr>
        <w:rStyle w:val="Sidnummer"/>
        <w:noProof/>
      </w:rPr>
      <w:t>3</w:t>
    </w:r>
    <w:r>
      <w:rPr>
        <w:rStyle w:val="Sidnummer"/>
      </w:rPr>
      <w:fldChar w:fldCharType="end"/>
    </w:r>
    <w:r>
      <w:rPr>
        <w:rStyle w:val="Sidnumm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23" w:rsidRDefault="00D43C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29" w:rsidRDefault="004E6729">
      <w:r>
        <w:separator/>
      </w:r>
    </w:p>
  </w:footnote>
  <w:footnote w:type="continuationSeparator" w:id="0">
    <w:p w:rsidR="004E6729" w:rsidRDefault="004E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23" w:rsidRDefault="00D43C2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905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000" w:firstRow="0" w:lastRow="0" w:firstColumn="0" w:lastColumn="0" w:noHBand="0" w:noVBand="0"/>
    </w:tblPr>
    <w:tblGrid>
      <w:gridCol w:w="5216"/>
      <w:gridCol w:w="5216"/>
      <w:gridCol w:w="5216"/>
      <w:gridCol w:w="3402"/>
    </w:tblGrid>
    <w:tr w:rsidR="00792AC2">
      <w:trPr>
        <w:trHeight w:val="737"/>
        <w:tblHeader/>
      </w:trPr>
      <w:tc>
        <w:tcPr>
          <w:tcW w:w="5216" w:type="dxa"/>
        </w:tcPr>
        <w:p w:rsidR="00792AC2" w:rsidRDefault="00792AC2">
          <w:pPr>
            <w:spacing w:before="120" w:after="120" w:line="460" w:lineRule="exact"/>
            <w:rPr>
              <w:rFonts w:ascii="GillSans" w:hAnsi="GillSans"/>
              <w:b/>
              <w:bCs/>
              <w:sz w:val="40"/>
            </w:rPr>
          </w:pPr>
          <w:bookmarkStart w:id="4" w:name="bLogotype1" w:colFirst="1" w:colLast="1"/>
        </w:p>
      </w:tc>
      <w:tc>
        <w:tcPr>
          <w:tcW w:w="5216" w:type="dxa"/>
        </w:tcPr>
        <w:p w:rsidR="00792AC2" w:rsidRDefault="00AE066F" w:rsidP="00D43C23">
          <w:pPr>
            <w:spacing w:line="240" w:lineRule="atLeast"/>
          </w:pPr>
          <w:r>
            <w:rPr>
              <w:noProof/>
            </w:rPr>
            <w:drawing>
              <wp:inline distT="0" distB="0" distL="0" distR="0">
                <wp:extent cx="1943100" cy="314325"/>
                <wp:effectExtent l="0" t="0" r="0" b="9525"/>
                <wp:docPr id="3" name="Bild 3" descr="G:\hsvmallar\office2003\hsv_logo_ma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vmallar\office2003\hsv_logo_mall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14325"/>
                        </a:xfrm>
                        <a:prstGeom prst="rect">
                          <a:avLst/>
                        </a:prstGeom>
                        <a:noFill/>
                        <a:ln>
                          <a:noFill/>
                        </a:ln>
                      </pic:spPr>
                    </pic:pic>
                  </a:graphicData>
                </a:graphic>
              </wp:inline>
            </w:drawing>
          </w:r>
        </w:p>
      </w:tc>
      <w:tc>
        <w:tcPr>
          <w:tcW w:w="5216" w:type="dxa"/>
          <w:tcMar>
            <w:left w:w="0" w:type="dxa"/>
            <w:right w:w="0" w:type="dxa"/>
          </w:tcMar>
        </w:tcPr>
        <w:p w:rsidR="00792AC2" w:rsidRDefault="00792AC2">
          <w:pPr>
            <w:spacing w:before="120" w:after="120" w:line="460" w:lineRule="exact"/>
            <w:rPr>
              <w:rFonts w:ascii="GillSans" w:hAnsi="GillSans"/>
              <w:b/>
              <w:bCs/>
              <w:sz w:val="40"/>
            </w:rPr>
          </w:pPr>
        </w:p>
      </w:tc>
      <w:tc>
        <w:tcPr>
          <w:tcW w:w="3402" w:type="dxa"/>
          <w:tcMar>
            <w:left w:w="0" w:type="dxa"/>
            <w:right w:w="0" w:type="dxa"/>
          </w:tcMar>
        </w:tcPr>
        <w:p w:rsidR="00792AC2" w:rsidRDefault="00792AC2"/>
      </w:tc>
    </w:tr>
    <w:bookmarkEnd w:id="4"/>
  </w:tbl>
  <w:p w:rsidR="00792AC2" w:rsidRDefault="00792A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5" w:type="dxa"/>
      <w:tblLayout w:type="fixed"/>
      <w:tblCellMar>
        <w:left w:w="0" w:type="dxa"/>
        <w:right w:w="0" w:type="dxa"/>
      </w:tblCellMar>
      <w:tblLook w:val="0000" w:firstRow="0" w:lastRow="0" w:firstColumn="0" w:lastColumn="0" w:noHBand="0" w:noVBand="0"/>
    </w:tblPr>
    <w:tblGrid>
      <w:gridCol w:w="5216"/>
      <w:gridCol w:w="3309"/>
    </w:tblGrid>
    <w:tr w:rsidR="00792AC2">
      <w:trPr>
        <w:trHeight w:val="737"/>
        <w:tblHeader/>
      </w:trPr>
      <w:tc>
        <w:tcPr>
          <w:tcW w:w="5216" w:type="dxa"/>
          <w:tcMar>
            <w:left w:w="0" w:type="dxa"/>
            <w:right w:w="0" w:type="dxa"/>
          </w:tcMar>
        </w:tcPr>
        <w:p w:rsidR="00792AC2" w:rsidRDefault="00792AC2">
          <w:pPr>
            <w:spacing w:before="120" w:after="120" w:line="460" w:lineRule="exact"/>
            <w:rPr>
              <w:rFonts w:ascii="GillSans" w:hAnsi="GillSans"/>
              <w:b/>
              <w:sz w:val="40"/>
            </w:rPr>
          </w:pPr>
          <w:bookmarkStart w:id="5" w:name="bLogotype" w:colFirst="1" w:colLast="1"/>
        </w:p>
      </w:tc>
      <w:tc>
        <w:tcPr>
          <w:tcW w:w="3309" w:type="dxa"/>
          <w:tcMar>
            <w:left w:w="0" w:type="dxa"/>
            <w:right w:w="0" w:type="dxa"/>
          </w:tcMar>
        </w:tcPr>
        <w:p w:rsidR="00792AC2" w:rsidRDefault="00AE066F" w:rsidP="00973B9B">
          <w:pPr>
            <w:spacing w:line="240" w:lineRule="auto"/>
            <w:ind w:right="0"/>
            <w:jc w:val="right"/>
          </w:pPr>
          <w:r>
            <w:rPr>
              <w:noProof/>
            </w:rPr>
            <w:drawing>
              <wp:inline distT="0" distB="0" distL="0" distR="0">
                <wp:extent cx="1943100" cy="314325"/>
                <wp:effectExtent l="0" t="0" r="0" b="9525"/>
                <wp:docPr id="1" name="Bild 1" descr="G:\hsvmallar\office2003\hsv_logo_ma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vmallar\office2003\hsv_logo_mall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14325"/>
                        </a:xfrm>
                        <a:prstGeom prst="rect">
                          <a:avLst/>
                        </a:prstGeom>
                        <a:noFill/>
                        <a:ln>
                          <a:noFill/>
                        </a:ln>
                      </pic:spPr>
                    </pic:pic>
                  </a:graphicData>
                </a:graphic>
              </wp:inline>
            </w:drawing>
          </w:r>
        </w:p>
      </w:tc>
    </w:tr>
    <w:bookmarkEnd w:id="5"/>
  </w:tbl>
  <w:p w:rsidR="00792AC2" w:rsidRPr="00973B9B" w:rsidRDefault="00792AC2" w:rsidP="00973B9B">
    <w:pPr>
      <w:spacing w:line="240" w:lineRule="auto"/>
      <w:ind w:righ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D87F62"/>
    <w:lvl w:ilvl="0">
      <w:start w:val="1"/>
      <w:numFmt w:val="decimal"/>
      <w:lvlText w:val="%1."/>
      <w:lvlJc w:val="left"/>
      <w:pPr>
        <w:tabs>
          <w:tab w:val="num" w:pos="1492"/>
        </w:tabs>
        <w:ind w:left="1492" w:hanging="360"/>
      </w:pPr>
    </w:lvl>
  </w:abstractNum>
  <w:abstractNum w:abstractNumId="1">
    <w:nsid w:val="FFFFFF7D"/>
    <w:multiLevelType w:val="singleLevel"/>
    <w:tmpl w:val="6E226F48"/>
    <w:lvl w:ilvl="0">
      <w:start w:val="1"/>
      <w:numFmt w:val="decimal"/>
      <w:lvlText w:val="%1."/>
      <w:lvlJc w:val="left"/>
      <w:pPr>
        <w:tabs>
          <w:tab w:val="num" w:pos="1209"/>
        </w:tabs>
        <w:ind w:left="1209" w:hanging="360"/>
      </w:pPr>
    </w:lvl>
  </w:abstractNum>
  <w:abstractNum w:abstractNumId="2">
    <w:nsid w:val="FFFFFF7E"/>
    <w:multiLevelType w:val="singleLevel"/>
    <w:tmpl w:val="39888358"/>
    <w:lvl w:ilvl="0">
      <w:start w:val="1"/>
      <w:numFmt w:val="decimal"/>
      <w:lvlText w:val="%1."/>
      <w:lvlJc w:val="left"/>
      <w:pPr>
        <w:tabs>
          <w:tab w:val="num" w:pos="926"/>
        </w:tabs>
        <w:ind w:left="926" w:hanging="360"/>
      </w:pPr>
    </w:lvl>
  </w:abstractNum>
  <w:abstractNum w:abstractNumId="3">
    <w:nsid w:val="FFFFFF7F"/>
    <w:multiLevelType w:val="singleLevel"/>
    <w:tmpl w:val="4DBC8ACC"/>
    <w:lvl w:ilvl="0">
      <w:start w:val="1"/>
      <w:numFmt w:val="decimal"/>
      <w:lvlText w:val="%1."/>
      <w:lvlJc w:val="left"/>
      <w:pPr>
        <w:tabs>
          <w:tab w:val="num" w:pos="643"/>
        </w:tabs>
        <w:ind w:left="643" w:hanging="360"/>
      </w:pPr>
    </w:lvl>
  </w:abstractNum>
  <w:abstractNum w:abstractNumId="4">
    <w:nsid w:val="FFFFFF80"/>
    <w:multiLevelType w:val="singleLevel"/>
    <w:tmpl w:val="2E467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3087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CCF7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6EC9C"/>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9A7C1740"/>
    <w:lvl w:ilvl="0">
      <w:start w:val="1"/>
      <w:numFmt w:val="decimal"/>
      <w:lvlText w:val="%1."/>
      <w:lvlJc w:val="left"/>
      <w:pPr>
        <w:tabs>
          <w:tab w:val="num" w:pos="360"/>
        </w:tabs>
        <w:ind w:left="360" w:hanging="360"/>
      </w:pPr>
    </w:lvl>
  </w:abstractNum>
  <w:abstractNum w:abstractNumId="9">
    <w:nsid w:val="FFFFFF89"/>
    <w:multiLevelType w:val="singleLevel"/>
    <w:tmpl w:val="BC98A3A6"/>
    <w:lvl w:ilvl="0">
      <w:start w:val="1"/>
      <w:numFmt w:val="bullet"/>
      <w:pStyle w:val="Punktlista"/>
      <w:lvlText w:val=""/>
      <w:lvlJc w:val="left"/>
      <w:pPr>
        <w:tabs>
          <w:tab w:val="num" w:pos="360"/>
        </w:tabs>
        <w:ind w:left="232" w:hanging="232"/>
      </w:pPr>
      <w:rPr>
        <w:rFonts w:ascii="Symbol" w:hAnsi="Symbol" w:hint="default"/>
      </w:rPr>
    </w:lvl>
  </w:abstractNum>
  <w:abstractNum w:abstractNumId="10">
    <w:nsid w:val="33063852"/>
    <w:multiLevelType w:val="hybridMultilevel"/>
    <w:tmpl w:val="DA187140"/>
    <w:lvl w:ilvl="0" w:tplc="B0A400F6">
      <w:start w:val="1"/>
      <w:numFmt w:val="bullet"/>
      <w:pStyle w:val="Punktext"/>
      <w:lvlText w:val=""/>
      <w:lvlJc w:val="left"/>
      <w:pPr>
        <w:tabs>
          <w:tab w:val="num" w:pos="360"/>
        </w:tabs>
        <w:ind w:left="232" w:hanging="232"/>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EE595A"/>
    <w:multiLevelType w:val="hybridMultilevel"/>
    <w:tmpl w:val="2F0080EC"/>
    <w:lvl w:ilvl="0" w:tplc="EA94C852">
      <w:start w:val="1"/>
      <w:numFmt w:val="decimal"/>
      <w:pStyle w:val="Punkttextmedsiffror"/>
      <w:lvlText w:val="%1."/>
      <w:lvlJc w:val="left"/>
      <w:pPr>
        <w:tabs>
          <w:tab w:val="num" w:pos="360"/>
        </w:tabs>
        <w:ind w:left="232" w:hanging="232"/>
      </w:pPr>
      <w:rPr>
        <w:rFonts w:ascii="AGaramond" w:hAnsi="AGaramond" w:hint="default"/>
        <w:b w:val="0"/>
        <w:i w:val="0"/>
        <w:sz w:val="23"/>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MedLogga" w:val="1"/>
    <w:docVar w:name="HandlEpostadress" w:val="riitta.raty@hsv.se"/>
    <w:docVar w:name="HandlTelnr" w:val="08-5630 8769"/>
    <w:docVar w:name="optEng" w:val="0"/>
    <w:docVar w:name="optSv" w:val="1"/>
    <w:docVar w:name="pdDOCID" w:val="--"/>
    <w:docVar w:name="txtAdress" w:val=" "/>
    <w:docVar w:name="txtDatum" w:val="2012-10-05 "/>
    <w:docVar w:name="txtLand" w:val=" "/>
    <w:docVar w:name="txtName" w:val="Riitta Räty "/>
    <w:docVar w:name="txtPostadress" w:val=" "/>
    <w:docVar w:name="txtRegNr" w:val="643-1844-12 "/>
    <w:docVar w:name="txtTill" w:val="Lokala och centrala kontaktpersoner inom utvärderi "/>
  </w:docVars>
  <w:rsids>
    <w:rsidRoot w:val="004E6729"/>
    <w:rsid w:val="00002BFD"/>
    <w:rsid w:val="00016544"/>
    <w:rsid w:val="00041864"/>
    <w:rsid w:val="000604C4"/>
    <w:rsid w:val="00094588"/>
    <w:rsid w:val="0009579C"/>
    <w:rsid w:val="00097E35"/>
    <w:rsid w:val="000A20E7"/>
    <w:rsid w:val="000A713E"/>
    <w:rsid w:val="000B177D"/>
    <w:rsid w:val="000B5FB8"/>
    <w:rsid w:val="000C57F9"/>
    <w:rsid w:val="000F0523"/>
    <w:rsid w:val="000F7330"/>
    <w:rsid w:val="00100218"/>
    <w:rsid w:val="001157E0"/>
    <w:rsid w:val="00157B8E"/>
    <w:rsid w:val="00171A8F"/>
    <w:rsid w:val="00184487"/>
    <w:rsid w:val="001912D5"/>
    <w:rsid w:val="00196487"/>
    <w:rsid w:val="001B35FC"/>
    <w:rsid w:val="001C5846"/>
    <w:rsid w:val="001C7632"/>
    <w:rsid w:val="001C7789"/>
    <w:rsid w:val="001D16E0"/>
    <w:rsid w:val="00245371"/>
    <w:rsid w:val="00247848"/>
    <w:rsid w:val="00281F5D"/>
    <w:rsid w:val="00284578"/>
    <w:rsid w:val="002874FD"/>
    <w:rsid w:val="00293383"/>
    <w:rsid w:val="00297DEE"/>
    <w:rsid w:val="002C146F"/>
    <w:rsid w:val="002E390B"/>
    <w:rsid w:val="0033428A"/>
    <w:rsid w:val="00335530"/>
    <w:rsid w:val="00344107"/>
    <w:rsid w:val="003536C8"/>
    <w:rsid w:val="00354DF0"/>
    <w:rsid w:val="00362F01"/>
    <w:rsid w:val="003946CA"/>
    <w:rsid w:val="003F59F0"/>
    <w:rsid w:val="0042702F"/>
    <w:rsid w:val="004342D6"/>
    <w:rsid w:val="0043625E"/>
    <w:rsid w:val="00444FB6"/>
    <w:rsid w:val="0045771B"/>
    <w:rsid w:val="00457C33"/>
    <w:rsid w:val="00463320"/>
    <w:rsid w:val="00486665"/>
    <w:rsid w:val="00496012"/>
    <w:rsid w:val="004B640A"/>
    <w:rsid w:val="004C4837"/>
    <w:rsid w:val="004E584F"/>
    <w:rsid w:val="004E6729"/>
    <w:rsid w:val="004F712E"/>
    <w:rsid w:val="00502522"/>
    <w:rsid w:val="00504D4E"/>
    <w:rsid w:val="00563917"/>
    <w:rsid w:val="005A0568"/>
    <w:rsid w:val="005A0921"/>
    <w:rsid w:val="005B2764"/>
    <w:rsid w:val="005B700B"/>
    <w:rsid w:val="005F5919"/>
    <w:rsid w:val="005F6A75"/>
    <w:rsid w:val="00604BB2"/>
    <w:rsid w:val="00614F63"/>
    <w:rsid w:val="00622CF5"/>
    <w:rsid w:val="0062782C"/>
    <w:rsid w:val="0063674E"/>
    <w:rsid w:val="00641C3D"/>
    <w:rsid w:val="006438BB"/>
    <w:rsid w:val="00644F1A"/>
    <w:rsid w:val="0066068F"/>
    <w:rsid w:val="0066260F"/>
    <w:rsid w:val="00662899"/>
    <w:rsid w:val="006803B6"/>
    <w:rsid w:val="00691575"/>
    <w:rsid w:val="006965D6"/>
    <w:rsid w:val="006E1BBD"/>
    <w:rsid w:val="006E215E"/>
    <w:rsid w:val="006E42EE"/>
    <w:rsid w:val="006E744D"/>
    <w:rsid w:val="006F4AD3"/>
    <w:rsid w:val="0070396D"/>
    <w:rsid w:val="00705338"/>
    <w:rsid w:val="00706225"/>
    <w:rsid w:val="007368CF"/>
    <w:rsid w:val="00737CB2"/>
    <w:rsid w:val="00742B19"/>
    <w:rsid w:val="00752A54"/>
    <w:rsid w:val="00773DAD"/>
    <w:rsid w:val="00792AC2"/>
    <w:rsid w:val="007B25FF"/>
    <w:rsid w:val="007E4405"/>
    <w:rsid w:val="007F2EC0"/>
    <w:rsid w:val="007F7516"/>
    <w:rsid w:val="00810E87"/>
    <w:rsid w:val="00835032"/>
    <w:rsid w:val="008366A8"/>
    <w:rsid w:val="00846320"/>
    <w:rsid w:val="00857925"/>
    <w:rsid w:val="00871F5C"/>
    <w:rsid w:val="00873D82"/>
    <w:rsid w:val="008764DC"/>
    <w:rsid w:val="00884C11"/>
    <w:rsid w:val="00884C55"/>
    <w:rsid w:val="008920FB"/>
    <w:rsid w:val="00895CA0"/>
    <w:rsid w:val="008A75E7"/>
    <w:rsid w:val="008C09E2"/>
    <w:rsid w:val="008D136C"/>
    <w:rsid w:val="008D6AEC"/>
    <w:rsid w:val="008F720A"/>
    <w:rsid w:val="00907A3E"/>
    <w:rsid w:val="00913169"/>
    <w:rsid w:val="009411C1"/>
    <w:rsid w:val="00943415"/>
    <w:rsid w:val="00971ECE"/>
    <w:rsid w:val="00973B9B"/>
    <w:rsid w:val="00976853"/>
    <w:rsid w:val="009B3C0A"/>
    <w:rsid w:val="009D729D"/>
    <w:rsid w:val="009E08F5"/>
    <w:rsid w:val="009E450A"/>
    <w:rsid w:val="00A01BD2"/>
    <w:rsid w:val="00A16E01"/>
    <w:rsid w:val="00A27A42"/>
    <w:rsid w:val="00A36ECD"/>
    <w:rsid w:val="00A64A40"/>
    <w:rsid w:val="00AA2CD6"/>
    <w:rsid w:val="00AB1D2C"/>
    <w:rsid w:val="00AB2290"/>
    <w:rsid w:val="00AB5F8D"/>
    <w:rsid w:val="00AE0002"/>
    <w:rsid w:val="00AE066F"/>
    <w:rsid w:val="00AF1ED5"/>
    <w:rsid w:val="00AF5129"/>
    <w:rsid w:val="00B11DC7"/>
    <w:rsid w:val="00B15DED"/>
    <w:rsid w:val="00B176B7"/>
    <w:rsid w:val="00B2067F"/>
    <w:rsid w:val="00B2271E"/>
    <w:rsid w:val="00B41D7A"/>
    <w:rsid w:val="00B47661"/>
    <w:rsid w:val="00B543A1"/>
    <w:rsid w:val="00B62F4F"/>
    <w:rsid w:val="00B81CAB"/>
    <w:rsid w:val="00BA2725"/>
    <w:rsid w:val="00BB2563"/>
    <w:rsid w:val="00BC3305"/>
    <w:rsid w:val="00BD1E20"/>
    <w:rsid w:val="00BD4238"/>
    <w:rsid w:val="00C02130"/>
    <w:rsid w:val="00C15E81"/>
    <w:rsid w:val="00C176F6"/>
    <w:rsid w:val="00C61227"/>
    <w:rsid w:val="00C65A59"/>
    <w:rsid w:val="00CB238E"/>
    <w:rsid w:val="00CD3335"/>
    <w:rsid w:val="00D22EF6"/>
    <w:rsid w:val="00D41A26"/>
    <w:rsid w:val="00D43C23"/>
    <w:rsid w:val="00D43D3A"/>
    <w:rsid w:val="00D94502"/>
    <w:rsid w:val="00D97C67"/>
    <w:rsid w:val="00DA41A8"/>
    <w:rsid w:val="00DA6850"/>
    <w:rsid w:val="00DB7941"/>
    <w:rsid w:val="00DC68B1"/>
    <w:rsid w:val="00DE748A"/>
    <w:rsid w:val="00DF4F66"/>
    <w:rsid w:val="00DF5FB4"/>
    <w:rsid w:val="00E52131"/>
    <w:rsid w:val="00E610F6"/>
    <w:rsid w:val="00E62797"/>
    <w:rsid w:val="00E913FD"/>
    <w:rsid w:val="00EA508E"/>
    <w:rsid w:val="00EB1E07"/>
    <w:rsid w:val="00ED0A09"/>
    <w:rsid w:val="00ED2DB7"/>
    <w:rsid w:val="00EE1185"/>
    <w:rsid w:val="00EE2744"/>
    <w:rsid w:val="00EF2FF5"/>
    <w:rsid w:val="00F5400E"/>
    <w:rsid w:val="00F60A52"/>
    <w:rsid w:val="00F64655"/>
    <w:rsid w:val="00F821A6"/>
    <w:rsid w:val="00FA12FD"/>
    <w:rsid w:val="00FB2B29"/>
    <w:rsid w:val="00FD639C"/>
    <w:rsid w:val="00FD768F"/>
    <w:rsid w:val="00FE1A35"/>
    <w:rsid w:val="00FE7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1A8"/>
    <w:pPr>
      <w:spacing w:line="300" w:lineRule="exact"/>
      <w:ind w:right="567"/>
    </w:pPr>
    <w:rPr>
      <w:rFonts w:ascii="AGaramond" w:hAnsi="AGaramond"/>
      <w:sz w:val="22"/>
      <w:szCs w:val="24"/>
    </w:rPr>
  </w:style>
  <w:style w:type="paragraph" w:styleId="Rubrik1">
    <w:name w:val="heading 1"/>
    <w:next w:val="Brdtext"/>
    <w:qFormat/>
    <w:pPr>
      <w:spacing w:before="320" w:after="60" w:line="300" w:lineRule="exact"/>
      <w:ind w:right="567"/>
      <w:outlineLvl w:val="0"/>
    </w:pPr>
    <w:rPr>
      <w:rFonts w:ascii="GillSans" w:hAnsi="GillSans"/>
      <w:b/>
      <w:sz w:val="28"/>
      <w:szCs w:val="40"/>
    </w:rPr>
  </w:style>
  <w:style w:type="paragraph" w:styleId="Rubrik2">
    <w:name w:val="heading 2"/>
    <w:basedOn w:val="Normal"/>
    <w:next w:val="Brdtext"/>
    <w:qFormat/>
    <w:pPr>
      <w:keepNext/>
      <w:spacing w:before="320" w:after="60" w:line="260" w:lineRule="exact"/>
      <w:outlineLvl w:val="1"/>
    </w:pPr>
    <w:rPr>
      <w:rFonts w:ascii="GillSans" w:hAnsi="GillSans" w:cs="Arial"/>
      <w:b/>
      <w:bCs/>
      <w:iCs/>
      <w:sz w:val="24"/>
      <w:szCs w:val="28"/>
    </w:rPr>
  </w:style>
  <w:style w:type="paragraph" w:styleId="Rubrik3">
    <w:name w:val="heading 3"/>
    <w:basedOn w:val="Normal"/>
    <w:next w:val="Brdtext"/>
    <w:qFormat/>
    <w:pPr>
      <w:keepNext/>
      <w:spacing w:before="320" w:after="60" w:line="260" w:lineRule="exact"/>
      <w:outlineLvl w:val="2"/>
    </w:pPr>
    <w:rPr>
      <w:rFonts w:ascii="GillSans" w:hAnsi="GillSans" w:cs="Arial"/>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semiHidden/>
    <w:rPr>
      <w:rFonts w:ascii="GillSans" w:hAnsi="GillSans"/>
      <w:sz w:val="17"/>
    </w:rPr>
  </w:style>
  <w:style w:type="paragraph" w:customStyle="1" w:styleId="Bildrubrik">
    <w:name w:val="Bildrubrik"/>
    <w:basedOn w:val="Normal"/>
    <w:next w:val="Normal"/>
    <w:rsid w:val="00976853"/>
    <w:pPr>
      <w:spacing w:line="288" w:lineRule="auto"/>
    </w:pPr>
    <w:rPr>
      <w:rFonts w:ascii="GillSans" w:hAnsi="GillSans"/>
      <w:b/>
      <w:sz w:val="20"/>
    </w:rPr>
  </w:style>
  <w:style w:type="paragraph" w:styleId="Sidhuvud">
    <w:name w:val="header"/>
    <w:basedOn w:val="Normal"/>
    <w:semiHidden/>
    <w:rsid w:val="001157E0"/>
    <w:pPr>
      <w:tabs>
        <w:tab w:val="center" w:pos="4536"/>
        <w:tab w:val="right" w:pos="9072"/>
      </w:tabs>
      <w:spacing w:line="200" w:lineRule="exact"/>
      <w:ind w:right="0"/>
    </w:pPr>
    <w:rPr>
      <w:rFonts w:ascii="GillSans" w:hAnsi="GillSans"/>
      <w:sz w:val="18"/>
    </w:rPr>
  </w:style>
  <w:style w:type="paragraph" w:styleId="Brdtextmedindrag">
    <w:name w:val="Body Text Indent"/>
    <w:basedOn w:val="Normal"/>
    <w:semiHidden/>
    <w:rsid w:val="00976853"/>
    <w:pPr>
      <w:spacing w:line="288" w:lineRule="auto"/>
      <w:ind w:firstLine="232"/>
    </w:pPr>
  </w:style>
  <w:style w:type="paragraph" w:styleId="Sidfot">
    <w:name w:val="footer"/>
    <w:basedOn w:val="Sidhuvud"/>
    <w:semiHidden/>
  </w:style>
  <w:style w:type="paragraph" w:customStyle="1" w:styleId="Ingress">
    <w:name w:val="Ingress"/>
    <w:next w:val="Brdtext"/>
    <w:pPr>
      <w:spacing w:after="320" w:line="300" w:lineRule="exact"/>
      <w:ind w:right="567"/>
    </w:pPr>
    <w:rPr>
      <w:rFonts w:ascii="GillSans" w:hAnsi="GillSans"/>
      <w:b/>
    </w:rPr>
  </w:style>
  <w:style w:type="paragraph" w:customStyle="1" w:styleId="Punktext">
    <w:name w:val="Punktext"/>
    <w:rsid w:val="006F4AD3"/>
    <w:pPr>
      <w:numPr>
        <w:numId w:val="1"/>
      </w:numPr>
      <w:tabs>
        <w:tab w:val="num" w:pos="232"/>
      </w:tabs>
      <w:spacing w:line="300" w:lineRule="exact"/>
      <w:ind w:right="567"/>
    </w:pPr>
    <w:rPr>
      <w:rFonts w:ascii="AGaramond" w:hAnsi="AGaramond"/>
      <w:sz w:val="22"/>
    </w:rPr>
  </w:style>
  <w:style w:type="paragraph" w:customStyle="1" w:styleId="Punkttextmedsiffror">
    <w:name w:val="Punkttext med siffror"/>
    <w:rsid w:val="006F4AD3"/>
    <w:pPr>
      <w:numPr>
        <w:numId w:val="2"/>
      </w:numPr>
      <w:tabs>
        <w:tab w:val="num" w:pos="232"/>
      </w:tabs>
      <w:spacing w:line="300" w:lineRule="exact"/>
      <w:ind w:right="567"/>
    </w:pPr>
    <w:rPr>
      <w:rFonts w:ascii="AGaramond" w:hAnsi="AGaramond"/>
      <w:sz w:val="22"/>
    </w:rPr>
  </w:style>
  <w:style w:type="character" w:styleId="AnvndHyperlnk">
    <w:name w:val="FollowedHyperlink"/>
    <w:semiHidden/>
    <w:rPr>
      <w:color w:val="000000"/>
      <w:u w:val="single"/>
    </w:rPr>
  </w:style>
  <w:style w:type="character" w:styleId="Hyperlnk">
    <w:name w:val="Hyperlink"/>
    <w:semiHidden/>
    <w:rPr>
      <w:color w:val="000000"/>
      <w:u w:val="single"/>
    </w:rPr>
  </w:style>
  <w:style w:type="paragraph" w:styleId="Brdtext">
    <w:name w:val="Body Text"/>
    <w:basedOn w:val="Normal"/>
    <w:rsid w:val="00E913FD"/>
    <w:pPr>
      <w:spacing w:after="220" w:line="288" w:lineRule="auto"/>
    </w:pPr>
  </w:style>
  <w:style w:type="paragraph" w:styleId="Punktlista">
    <w:name w:val="List Bullet"/>
    <w:basedOn w:val="Normal"/>
    <w:autoRedefine/>
    <w:semiHidden/>
    <w:pPr>
      <w:numPr>
        <w:numId w:val="3"/>
      </w:numPr>
      <w:tabs>
        <w:tab w:val="num" w:pos="232"/>
      </w:tabs>
    </w:pPr>
  </w:style>
  <w:style w:type="paragraph" w:styleId="Punktlista2">
    <w:name w:val="List Bullet 2"/>
    <w:basedOn w:val="Normal"/>
    <w:autoRedefine/>
    <w:semiHidden/>
    <w:pPr>
      <w:numPr>
        <w:numId w:val="4"/>
      </w:numPr>
    </w:pPr>
  </w:style>
  <w:style w:type="character" w:styleId="Fotnotsreferens">
    <w:name w:val="footnote reference"/>
    <w:semiHidden/>
    <w:rPr>
      <w:rFonts w:ascii="AGaramond" w:hAnsi="AGaramond"/>
      <w:vertAlign w:val="superscript"/>
    </w:rPr>
  </w:style>
  <w:style w:type="paragraph" w:styleId="Fotnotstext">
    <w:name w:val="footnote text"/>
    <w:basedOn w:val="Normal"/>
    <w:semiHidden/>
    <w:rPr>
      <w:sz w:val="20"/>
      <w:szCs w:val="20"/>
    </w:rPr>
  </w:style>
  <w:style w:type="paragraph" w:customStyle="1" w:styleId="Bildtext">
    <w:name w:val="Bildtext"/>
    <w:basedOn w:val="Normal"/>
    <w:rsid w:val="00976853"/>
    <w:pPr>
      <w:spacing w:line="288" w:lineRule="auto"/>
    </w:pPr>
    <w:rPr>
      <w:rFonts w:ascii="GillSans" w:hAnsi="GillSans"/>
      <w:sz w:val="20"/>
    </w:rPr>
  </w:style>
  <w:style w:type="paragraph" w:customStyle="1" w:styleId="Citatesstext">
    <w:name w:val="Citat/essätext"/>
    <w:basedOn w:val="Brdtext"/>
    <w:next w:val="Brdtext"/>
    <w:rsid w:val="001157E0"/>
    <w:pPr>
      <w:tabs>
        <w:tab w:val="left" w:pos="227"/>
      </w:tabs>
      <w:spacing w:before="113" w:after="113" w:line="300" w:lineRule="exact"/>
      <w:ind w:left="227" w:right="0"/>
    </w:pPr>
    <w:rPr>
      <w:szCs w:val="20"/>
    </w:rPr>
  </w:style>
  <w:style w:type="paragraph" w:styleId="Ballongtext">
    <w:name w:val="Balloon Text"/>
    <w:basedOn w:val="Normal"/>
    <w:link w:val="BallongtextChar"/>
    <w:rsid w:val="009D72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7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1A8"/>
    <w:pPr>
      <w:spacing w:line="300" w:lineRule="exact"/>
      <w:ind w:right="567"/>
    </w:pPr>
    <w:rPr>
      <w:rFonts w:ascii="AGaramond" w:hAnsi="AGaramond"/>
      <w:sz w:val="22"/>
      <w:szCs w:val="24"/>
    </w:rPr>
  </w:style>
  <w:style w:type="paragraph" w:styleId="Rubrik1">
    <w:name w:val="heading 1"/>
    <w:next w:val="Brdtext"/>
    <w:qFormat/>
    <w:pPr>
      <w:spacing w:before="320" w:after="60" w:line="300" w:lineRule="exact"/>
      <w:ind w:right="567"/>
      <w:outlineLvl w:val="0"/>
    </w:pPr>
    <w:rPr>
      <w:rFonts w:ascii="GillSans" w:hAnsi="GillSans"/>
      <w:b/>
      <w:sz w:val="28"/>
      <w:szCs w:val="40"/>
    </w:rPr>
  </w:style>
  <w:style w:type="paragraph" w:styleId="Rubrik2">
    <w:name w:val="heading 2"/>
    <w:basedOn w:val="Normal"/>
    <w:next w:val="Brdtext"/>
    <w:qFormat/>
    <w:pPr>
      <w:keepNext/>
      <w:spacing w:before="320" w:after="60" w:line="260" w:lineRule="exact"/>
      <w:outlineLvl w:val="1"/>
    </w:pPr>
    <w:rPr>
      <w:rFonts w:ascii="GillSans" w:hAnsi="GillSans" w:cs="Arial"/>
      <w:b/>
      <w:bCs/>
      <w:iCs/>
      <w:sz w:val="24"/>
      <w:szCs w:val="28"/>
    </w:rPr>
  </w:style>
  <w:style w:type="paragraph" w:styleId="Rubrik3">
    <w:name w:val="heading 3"/>
    <w:basedOn w:val="Normal"/>
    <w:next w:val="Brdtext"/>
    <w:qFormat/>
    <w:pPr>
      <w:keepNext/>
      <w:spacing w:before="320" w:after="60" w:line="260" w:lineRule="exact"/>
      <w:outlineLvl w:val="2"/>
    </w:pPr>
    <w:rPr>
      <w:rFonts w:ascii="GillSans" w:hAnsi="GillSans" w:cs="Arial"/>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semiHidden/>
    <w:rPr>
      <w:rFonts w:ascii="GillSans" w:hAnsi="GillSans"/>
      <w:sz w:val="17"/>
    </w:rPr>
  </w:style>
  <w:style w:type="paragraph" w:customStyle="1" w:styleId="Bildrubrik">
    <w:name w:val="Bildrubrik"/>
    <w:basedOn w:val="Normal"/>
    <w:next w:val="Normal"/>
    <w:rsid w:val="00976853"/>
    <w:pPr>
      <w:spacing w:line="288" w:lineRule="auto"/>
    </w:pPr>
    <w:rPr>
      <w:rFonts w:ascii="GillSans" w:hAnsi="GillSans"/>
      <w:b/>
      <w:sz w:val="20"/>
    </w:rPr>
  </w:style>
  <w:style w:type="paragraph" w:styleId="Sidhuvud">
    <w:name w:val="header"/>
    <w:basedOn w:val="Normal"/>
    <w:semiHidden/>
    <w:rsid w:val="001157E0"/>
    <w:pPr>
      <w:tabs>
        <w:tab w:val="center" w:pos="4536"/>
        <w:tab w:val="right" w:pos="9072"/>
      </w:tabs>
      <w:spacing w:line="200" w:lineRule="exact"/>
      <w:ind w:right="0"/>
    </w:pPr>
    <w:rPr>
      <w:rFonts w:ascii="GillSans" w:hAnsi="GillSans"/>
      <w:sz w:val="18"/>
    </w:rPr>
  </w:style>
  <w:style w:type="paragraph" w:styleId="Brdtextmedindrag">
    <w:name w:val="Body Text Indent"/>
    <w:basedOn w:val="Normal"/>
    <w:semiHidden/>
    <w:rsid w:val="00976853"/>
    <w:pPr>
      <w:spacing w:line="288" w:lineRule="auto"/>
      <w:ind w:firstLine="232"/>
    </w:pPr>
  </w:style>
  <w:style w:type="paragraph" w:styleId="Sidfot">
    <w:name w:val="footer"/>
    <w:basedOn w:val="Sidhuvud"/>
    <w:semiHidden/>
  </w:style>
  <w:style w:type="paragraph" w:customStyle="1" w:styleId="Ingress">
    <w:name w:val="Ingress"/>
    <w:next w:val="Brdtext"/>
    <w:pPr>
      <w:spacing w:after="320" w:line="300" w:lineRule="exact"/>
      <w:ind w:right="567"/>
    </w:pPr>
    <w:rPr>
      <w:rFonts w:ascii="GillSans" w:hAnsi="GillSans"/>
      <w:b/>
    </w:rPr>
  </w:style>
  <w:style w:type="paragraph" w:customStyle="1" w:styleId="Punktext">
    <w:name w:val="Punktext"/>
    <w:rsid w:val="006F4AD3"/>
    <w:pPr>
      <w:numPr>
        <w:numId w:val="1"/>
      </w:numPr>
      <w:tabs>
        <w:tab w:val="num" w:pos="232"/>
      </w:tabs>
      <w:spacing w:line="300" w:lineRule="exact"/>
      <w:ind w:right="567"/>
    </w:pPr>
    <w:rPr>
      <w:rFonts w:ascii="AGaramond" w:hAnsi="AGaramond"/>
      <w:sz w:val="22"/>
    </w:rPr>
  </w:style>
  <w:style w:type="paragraph" w:customStyle="1" w:styleId="Punkttextmedsiffror">
    <w:name w:val="Punkttext med siffror"/>
    <w:rsid w:val="006F4AD3"/>
    <w:pPr>
      <w:numPr>
        <w:numId w:val="2"/>
      </w:numPr>
      <w:tabs>
        <w:tab w:val="num" w:pos="232"/>
      </w:tabs>
      <w:spacing w:line="300" w:lineRule="exact"/>
      <w:ind w:right="567"/>
    </w:pPr>
    <w:rPr>
      <w:rFonts w:ascii="AGaramond" w:hAnsi="AGaramond"/>
      <w:sz w:val="22"/>
    </w:rPr>
  </w:style>
  <w:style w:type="character" w:styleId="AnvndHyperlnk">
    <w:name w:val="FollowedHyperlink"/>
    <w:semiHidden/>
    <w:rPr>
      <w:color w:val="000000"/>
      <w:u w:val="single"/>
    </w:rPr>
  </w:style>
  <w:style w:type="character" w:styleId="Hyperlnk">
    <w:name w:val="Hyperlink"/>
    <w:semiHidden/>
    <w:rPr>
      <w:color w:val="000000"/>
      <w:u w:val="single"/>
    </w:rPr>
  </w:style>
  <w:style w:type="paragraph" w:styleId="Brdtext">
    <w:name w:val="Body Text"/>
    <w:basedOn w:val="Normal"/>
    <w:rsid w:val="00E913FD"/>
    <w:pPr>
      <w:spacing w:after="220" w:line="288" w:lineRule="auto"/>
    </w:pPr>
  </w:style>
  <w:style w:type="paragraph" w:styleId="Punktlista">
    <w:name w:val="List Bullet"/>
    <w:basedOn w:val="Normal"/>
    <w:autoRedefine/>
    <w:semiHidden/>
    <w:pPr>
      <w:numPr>
        <w:numId w:val="3"/>
      </w:numPr>
      <w:tabs>
        <w:tab w:val="num" w:pos="232"/>
      </w:tabs>
    </w:pPr>
  </w:style>
  <w:style w:type="paragraph" w:styleId="Punktlista2">
    <w:name w:val="List Bullet 2"/>
    <w:basedOn w:val="Normal"/>
    <w:autoRedefine/>
    <w:semiHidden/>
    <w:pPr>
      <w:numPr>
        <w:numId w:val="4"/>
      </w:numPr>
    </w:pPr>
  </w:style>
  <w:style w:type="character" w:styleId="Fotnotsreferens">
    <w:name w:val="footnote reference"/>
    <w:semiHidden/>
    <w:rPr>
      <w:rFonts w:ascii="AGaramond" w:hAnsi="AGaramond"/>
      <w:vertAlign w:val="superscript"/>
    </w:rPr>
  </w:style>
  <w:style w:type="paragraph" w:styleId="Fotnotstext">
    <w:name w:val="footnote text"/>
    <w:basedOn w:val="Normal"/>
    <w:semiHidden/>
    <w:rPr>
      <w:sz w:val="20"/>
      <w:szCs w:val="20"/>
    </w:rPr>
  </w:style>
  <w:style w:type="paragraph" w:customStyle="1" w:styleId="Bildtext">
    <w:name w:val="Bildtext"/>
    <w:basedOn w:val="Normal"/>
    <w:rsid w:val="00976853"/>
    <w:pPr>
      <w:spacing w:line="288" w:lineRule="auto"/>
    </w:pPr>
    <w:rPr>
      <w:rFonts w:ascii="GillSans" w:hAnsi="GillSans"/>
      <w:sz w:val="20"/>
    </w:rPr>
  </w:style>
  <w:style w:type="paragraph" w:customStyle="1" w:styleId="Citatesstext">
    <w:name w:val="Citat/essätext"/>
    <w:basedOn w:val="Brdtext"/>
    <w:next w:val="Brdtext"/>
    <w:rsid w:val="001157E0"/>
    <w:pPr>
      <w:tabs>
        <w:tab w:val="left" w:pos="227"/>
      </w:tabs>
      <w:spacing w:before="113" w:after="113" w:line="300" w:lineRule="exact"/>
      <w:ind w:left="227" w:right="0"/>
    </w:pPr>
    <w:rPr>
      <w:szCs w:val="20"/>
    </w:rPr>
  </w:style>
  <w:style w:type="paragraph" w:styleId="Ballongtext">
    <w:name w:val="Balloon Text"/>
    <w:basedOn w:val="Normal"/>
    <w:link w:val="BallongtextChar"/>
    <w:rsid w:val="009D72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7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723">
      <w:bodyDiv w:val="1"/>
      <w:marLeft w:val="0"/>
      <w:marRight w:val="0"/>
      <w:marTop w:val="0"/>
      <w:marBottom w:val="0"/>
      <w:divBdr>
        <w:top w:val="none" w:sz="0" w:space="0" w:color="auto"/>
        <w:left w:val="none" w:sz="0" w:space="0" w:color="auto"/>
        <w:bottom w:val="none" w:sz="0" w:space="0" w:color="auto"/>
        <w:right w:val="none" w:sz="0" w:space="0" w:color="auto"/>
      </w:divBdr>
    </w:div>
    <w:div w:id="5849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hsvmallar\office2003\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1</TotalTime>
  <Pages>3</Pages>
  <Words>578</Words>
  <Characters>3674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Brevmall</vt:lpstr>
    </vt:vector>
  </TitlesOfParts>
  <Company>Hogskoleverket</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Riitta Räty</dc:creator>
  <cp:lastModifiedBy>Riitta Räty</cp:lastModifiedBy>
  <cp:revision>2</cp:revision>
  <dcterms:created xsi:type="dcterms:W3CDTF">2012-10-05T10:59:00Z</dcterms:created>
  <dcterms:modified xsi:type="dcterms:W3CDTF">2012-10-05T10:59:00Z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vt:lpwstr>
  </property>
</Properties>
</file>