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41" w:rsidRDefault="00D57541" w:rsidP="00D57541">
      <w:pPr>
        <w:contextualSpacing/>
        <w:rPr>
          <w:rFonts w:asciiTheme="minorHAnsi" w:hAnsiTheme="minorHAnsi"/>
          <w:b/>
        </w:rPr>
      </w:pPr>
      <w:r>
        <w:rPr>
          <w:b/>
        </w:rPr>
        <w:t>Inf</w:t>
      </w:r>
      <w:r w:rsidR="00D068C2">
        <w:rPr>
          <w:b/>
        </w:rPr>
        <w:t xml:space="preserve">obrev LTH </w:t>
      </w:r>
      <w:proofErr w:type="spellStart"/>
      <w:r w:rsidR="00D068C2">
        <w:rPr>
          <w:b/>
        </w:rPr>
        <w:t>lön_Primula</w:t>
      </w:r>
      <w:proofErr w:type="spellEnd"/>
      <w:r w:rsidR="00D068C2">
        <w:rPr>
          <w:b/>
        </w:rPr>
        <w:t xml:space="preserve"> 2019-</w:t>
      </w:r>
      <w:r w:rsidR="008F10B6">
        <w:rPr>
          <w:b/>
        </w:rPr>
        <w:t>06-1</w:t>
      </w:r>
      <w:r w:rsidR="00AB5D7F">
        <w:rPr>
          <w:b/>
        </w:rPr>
        <w:t>3</w:t>
      </w:r>
      <w:bookmarkStart w:id="0" w:name="_GoBack"/>
      <w:bookmarkEnd w:id="0"/>
    </w:p>
    <w:p w:rsidR="00BB3302" w:rsidRDefault="00BB3302"/>
    <w:p w:rsidR="003A06B6" w:rsidRDefault="00186C14" w:rsidP="005C2AFF">
      <w:pPr>
        <w:rPr>
          <w:b/>
        </w:rPr>
      </w:pPr>
      <w:r>
        <w:rPr>
          <w:b/>
        </w:rPr>
        <w:t>Nya rutiner</w:t>
      </w:r>
      <w:r w:rsidR="005C2AFF">
        <w:rPr>
          <w:b/>
        </w:rPr>
        <w:t xml:space="preserve"> </w:t>
      </w:r>
      <w:r>
        <w:rPr>
          <w:b/>
        </w:rPr>
        <w:t>för friskvård, läkarvård och läkemedel</w:t>
      </w:r>
      <w:r w:rsidR="005C2AFF" w:rsidRPr="005C2AFF">
        <w:rPr>
          <w:b/>
        </w:rPr>
        <w:t xml:space="preserve"> </w:t>
      </w:r>
      <w:r w:rsidR="005C2AFF">
        <w:rPr>
          <w:b/>
        </w:rPr>
        <w:t xml:space="preserve">from </w:t>
      </w:r>
      <w:r w:rsidR="00F66AA5">
        <w:rPr>
          <w:b/>
        </w:rPr>
        <w:t>1/7</w:t>
      </w:r>
    </w:p>
    <w:p w:rsidR="00376B38" w:rsidRDefault="008F15B8" w:rsidP="003A06B6">
      <w:proofErr w:type="spellStart"/>
      <w:r>
        <w:t>Fr</w:t>
      </w:r>
      <w:r w:rsidR="00B21925">
        <w:t>.</w:t>
      </w:r>
      <w:r>
        <w:t>o</w:t>
      </w:r>
      <w:r w:rsidR="00B21925">
        <w:t>.</w:t>
      </w:r>
      <w:r>
        <w:t>m</w:t>
      </w:r>
      <w:proofErr w:type="spellEnd"/>
      <w:r>
        <w:t xml:space="preserve"> </w:t>
      </w:r>
      <w:r w:rsidR="00F66AA5">
        <w:t>1/</w:t>
      </w:r>
      <w:r w:rsidR="004B3A16">
        <w:t>7</w:t>
      </w:r>
      <w:r w:rsidR="00376B38">
        <w:t xml:space="preserve"> ska Sektionen HR granska </w:t>
      </w:r>
      <w:r w:rsidR="004B3A16" w:rsidRPr="004B3A16">
        <w:t>samtliga ärenden om ersättning för friskvård, läkarvård och läkemedel</w:t>
      </w:r>
      <w:r w:rsidR="00376B38">
        <w:t xml:space="preserve">. </w:t>
      </w:r>
      <w:r w:rsidR="004B3A16" w:rsidRPr="004B3A16">
        <w:t>Det innebär att anställda</w:t>
      </w:r>
      <w:r w:rsidR="00376B38">
        <w:t>,</w:t>
      </w:r>
      <w:r w:rsidR="004B3A16" w:rsidRPr="004B3A16">
        <w:t xml:space="preserve"> efter rapportering i Primula</w:t>
      </w:r>
      <w:r w:rsidR="00376B38">
        <w:t xml:space="preserve">, ska skicka </w:t>
      </w:r>
      <w:r w:rsidR="004B3A16" w:rsidRPr="004B3A16">
        <w:t>underl</w:t>
      </w:r>
      <w:r w:rsidR="00307103">
        <w:t>aget till sektionen HR istället för till granskare</w:t>
      </w:r>
      <w:r w:rsidR="002C1405">
        <w:t xml:space="preserve"> här på fakulteten</w:t>
      </w:r>
      <w:r w:rsidR="001D1ED9">
        <w:t xml:space="preserve">. </w:t>
      </w:r>
      <w:r w:rsidR="00D543A2">
        <w:t xml:space="preserve">Underlaget ska skickas tillsammans </w:t>
      </w:r>
      <w:r w:rsidR="00376B38">
        <w:t xml:space="preserve">med originalkvitto med internpost till sektionen HR, HS 31 och märk internposten med ”Granskning”. </w:t>
      </w:r>
    </w:p>
    <w:p w:rsidR="00376B38" w:rsidRDefault="00632E99" w:rsidP="003A06B6">
      <w:hyperlink r:id="rId5" w:history="1">
        <w:r w:rsidR="00376B38" w:rsidRPr="000705FC">
          <w:rPr>
            <w:rStyle w:val="Hyperlnk"/>
          </w:rPr>
          <w:t>https://www.medarbetarwebben.lu.se/article/nya-rutiner-for-friskvard-lakarvard-och-lakemedel</w:t>
        </w:r>
      </w:hyperlink>
    </w:p>
    <w:p w:rsidR="00AE3317" w:rsidRDefault="00AE3317"/>
    <w:p w:rsidR="00FD56E1" w:rsidRDefault="00FD56E1" w:rsidP="00FD56E1">
      <w:pPr>
        <w:rPr>
          <w:b/>
        </w:rPr>
      </w:pPr>
      <w:r>
        <w:rPr>
          <w:b/>
        </w:rPr>
        <w:t>Vikarier under semestern</w:t>
      </w:r>
    </w:p>
    <w:p w:rsidR="00FD56E1" w:rsidRDefault="00FD56E1" w:rsidP="00FD56E1">
      <w:r>
        <w:t>Påminn</w:t>
      </w:r>
      <w:r w:rsidR="0020312E">
        <w:t xml:space="preserve">er </w:t>
      </w:r>
      <w:r>
        <w:t xml:space="preserve">om att skaffa vikarier i Primula: </w:t>
      </w:r>
      <w:r w:rsidRPr="002F7A21">
        <w:t>Vikarie attestant</w:t>
      </w:r>
      <w:r>
        <w:t xml:space="preserve"> </w:t>
      </w:r>
      <w:r w:rsidRPr="002F7A21">
        <w:t>samt alla roller</w:t>
      </w:r>
      <w:r>
        <w:t xml:space="preserve"> </w:t>
      </w:r>
      <w:r w:rsidRPr="002F7A21">
        <w:t>för att flöden ska</w:t>
      </w:r>
      <w:r>
        <w:t xml:space="preserve"> </w:t>
      </w:r>
      <w:r w:rsidRPr="002F7A21">
        <w:t>rulla igenom hela vägen.</w:t>
      </w:r>
      <w:r>
        <w:t xml:space="preserve"> </w:t>
      </w:r>
      <w:r w:rsidR="002D049B">
        <w:t xml:space="preserve">Info om behörighet </w:t>
      </w:r>
      <w:r w:rsidR="00D00009">
        <w:t xml:space="preserve">finns </w:t>
      </w:r>
      <w:r w:rsidR="002D049B">
        <w:t>på HR-webben</w:t>
      </w:r>
      <w:r>
        <w:t xml:space="preserve">: </w:t>
      </w:r>
    </w:p>
    <w:p w:rsidR="00FD56E1" w:rsidRDefault="00632E99" w:rsidP="00FD56E1">
      <w:hyperlink r:id="rId6" w:history="1">
        <w:r w:rsidR="00FD56E1" w:rsidRPr="000705FC">
          <w:rPr>
            <w:rStyle w:val="Hyperlnk"/>
          </w:rPr>
          <w:t>https://www.hr-webben.lu.se/primula-for-hr/behorigheter</w:t>
        </w:r>
      </w:hyperlink>
    </w:p>
    <w:p w:rsidR="00FD56E1" w:rsidRDefault="00FD56E1" w:rsidP="00FD56E1"/>
    <w:p w:rsidR="00FD56E1" w:rsidRDefault="00FD56E1">
      <w:r>
        <w:rPr>
          <w:noProof/>
          <w:lang w:eastAsia="sv-SE"/>
        </w:rPr>
        <w:drawing>
          <wp:inline distT="0" distB="0" distL="0" distR="0" wp14:anchorId="4D92A9BC" wp14:editId="0E865E2D">
            <wp:extent cx="3895725" cy="276689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1943" cy="277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E1" w:rsidRDefault="00FD56E1"/>
    <w:p w:rsidR="002F7A21" w:rsidRDefault="002F7A21" w:rsidP="002F7A21">
      <w:pPr>
        <w:rPr>
          <w:b/>
        </w:rPr>
      </w:pPr>
      <w:r>
        <w:rPr>
          <w:b/>
        </w:rPr>
        <w:t>Beräkning av LAS-tid</w:t>
      </w:r>
    </w:p>
    <w:p w:rsidR="002F7A21" w:rsidRPr="006B0932" w:rsidRDefault="006B0932" w:rsidP="002F7A21">
      <w:pPr>
        <w:rPr>
          <w:rFonts w:cstheme="minorHAnsi"/>
        </w:rPr>
      </w:pPr>
      <w:r>
        <w:rPr>
          <w:rFonts w:cstheme="minorHAnsi"/>
        </w:rPr>
        <w:t>Lathund för beräkning av LAS-tid finns nu på HR webben:</w:t>
      </w:r>
      <w:r w:rsidRPr="00562E5F">
        <w:rPr>
          <w:rFonts w:cstheme="minorHAnsi"/>
        </w:rPr>
        <w:t xml:space="preserve"> </w:t>
      </w:r>
    </w:p>
    <w:p w:rsidR="002F7A21" w:rsidRDefault="00632E99" w:rsidP="002F7A21">
      <w:hyperlink r:id="rId8" w:history="1">
        <w:r w:rsidR="002F7A21" w:rsidRPr="000705FC">
          <w:rPr>
            <w:rStyle w:val="Hyperlnk"/>
          </w:rPr>
          <w:t>https://www.hr-webben.lu.se/primula-for-hr/rapporter-och-uppfoljning-i-primula</w:t>
        </w:r>
      </w:hyperlink>
    </w:p>
    <w:p w:rsidR="00FD56E1" w:rsidRDefault="00FD56E1" w:rsidP="002F7A21">
      <w:r w:rsidRPr="00FD56E1">
        <w:rPr>
          <w:noProof/>
          <w:lang w:eastAsia="sv-SE"/>
        </w:rPr>
        <w:drawing>
          <wp:inline distT="0" distB="0" distL="0" distR="0">
            <wp:extent cx="4752623" cy="26955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08" cy="270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64" w:rsidRDefault="00422364">
      <w:pPr>
        <w:rPr>
          <w:b/>
        </w:rPr>
      </w:pPr>
    </w:p>
    <w:p w:rsidR="00D543A2" w:rsidRDefault="00D543A2" w:rsidP="00FD56E1">
      <w:pPr>
        <w:rPr>
          <w:b/>
        </w:rPr>
      </w:pPr>
    </w:p>
    <w:p w:rsidR="00FD56E1" w:rsidRDefault="00FD56E1" w:rsidP="00FD56E1">
      <w:pPr>
        <w:rPr>
          <w:b/>
        </w:rPr>
      </w:pPr>
      <w:r>
        <w:rPr>
          <w:b/>
        </w:rPr>
        <w:t>URA och Marie Curie</w:t>
      </w:r>
    </w:p>
    <w:p w:rsidR="00FD56E1" w:rsidRPr="00AE3317" w:rsidRDefault="00FD56E1" w:rsidP="00FD56E1">
      <w:r>
        <w:t>Påminner om att besluten lämnas som ett manuellt underlag till SSC i Portalen. Även förändringar, såsom lönehöjning</w:t>
      </w:r>
      <w:r w:rsidR="00126F4C">
        <w:t xml:space="preserve"> för dessa anställda, </w:t>
      </w:r>
      <w:r>
        <w:t>lämnas som ett manuellt underlag till SSC i Portalen.</w:t>
      </w:r>
      <w:r w:rsidR="00126F4C">
        <w:t xml:space="preserve"> </w:t>
      </w:r>
      <w:r>
        <w:t xml:space="preserve">  </w:t>
      </w:r>
    </w:p>
    <w:p w:rsidR="00FD56E1" w:rsidRDefault="00FD56E1" w:rsidP="00FD56E1"/>
    <w:p w:rsidR="00FD56E1" w:rsidRDefault="00FD56E1" w:rsidP="00FD56E1">
      <w:pPr>
        <w:rPr>
          <w:b/>
        </w:rPr>
      </w:pPr>
      <w:r>
        <w:rPr>
          <w:b/>
        </w:rPr>
        <w:t>Registrering vid flera anställningar i Primula</w:t>
      </w:r>
    </w:p>
    <w:p w:rsidR="00FD56E1" w:rsidRDefault="00FD56E1" w:rsidP="00FD56E1">
      <w:r w:rsidRPr="00B00980">
        <w:t xml:space="preserve">När det gäller semester så räcker det med </w:t>
      </w:r>
      <w:r w:rsidRPr="0000570A">
        <w:rPr>
          <w:u w:val="single"/>
        </w:rPr>
        <w:t>en</w:t>
      </w:r>
      <w:r w:rsidRPr="00B00980">
        <w:t xml:space="preserve"> ansökan, den går automatiskt på flera anställningar </w:t>
      </w:r>
      <w:proofErr w:type="spellStart"/>
      <w:r w:rsidRPr="00B00980">
        <w:t>pga</w:t>
      </w:r>
      <w:proofErr w:type="spellEnd"/>
      <w:r>
        <w:t xml:space="preserve"> </w:t>
      </w:r>
      <w:r w:rsidRPr="00B00980">
        <w:t>att den går på person och inte anställning.</w:t>
      </w:r>
    </w:p>
    <w:p w:rsidR="00FD56E1" w:rsidRDefault="00FD56E1" w:rsidP="00FD56E1">
      <w:r w:rsidRPr="00B00980">
        <w:t>När det gäller sjuk och det finns flera anställningar, så måste man rapportera på alla anställningar, annars dras det för lite sjukavdrag på personen.</w:t>
      </w:r>
      <w:r>
        <w:t xml:space="preserve"> </w:t>
      </w:r>
      <w:r w:rsidRPr="00B00980">
        <w:t xml:space="preserve">Detta är </w:t>
      </w:r>
      <w:proofErr w:type="spellStart"/>
      <w:r w:rsidRPr="00B00980">
        <w:t>pga</w:t>
      </w:r>
      <w:proofErr w:type="spellEnd"/>
      <w:r>
        <w:t xml:space="preserve"> </w:t>
      </w:r>
      <w:r w:rsidRPr="00B00980">
        <w:t>att sjuk går på anställning och inte på person i Primula.</w:t>
      </w:r>
    </w:p>
    <w:p w:rsidR="00FD56E1" w:rsidRDefault="00FD56E1" w:rsidP="00FD56E1"/>
    <w:p w:rsidR="00FD56E1" w:rsidRPr="00CA4AC9" w:rsidRDefault="00FD56E1" w:rsidP="00FD56E1">
      <w:pPr>
        <w:rPr>
          <w:b/>
        </w:rPr>
      </w:pPr>
      <w:r>
        <w:rPr>
          <w:b/>
        </w:rPr>
        <w:t>Arvode till anställd</w:t>
      </w:r>
    </w:p>
    <w:p w:rsidR="00FD56E1" w:rsidRDefault="00FD56E1" w:rsidP="00FD56E1">
      <w:r w:rsidRPr="003C13F9">
        <w:t>Vid registrering av arvode</w:t>
      </w:r>
      <w:r>
        <w:t xml:space="preserve">, t.ex. ersättning till försöksperson, högskoleprov, till anställd </w:t>
      </w:r>
      <w:r w:rsidRPr="003C13F9">
        <w:t>använd</w:t>
      </w:r>
      <w:r>
        <w:t xml:space="preserve"> </w:t>
      </w:r>
      <w:r w:rsidRPr="003C13F9">
        <w:t>befintlig anställning.</w:t>
      </w:r>
      <w:r>
        <w:t xml:space="preserve"> Använd inte </w:t>
      </w:r>
      <w:proofErr w:type="spellStart"/>
      <w:r>
        <w:t>minirapp</w:t>
      </w:r>
      <w:proofErr w:type="spellEnd"/>
      <w:r>
        <w:t xml:space="preserve">. </w:t>
      </w:r>
    </w:p>
    <w:p w:rsidR="00B21925" w:rsidRDefault="00B21925" w:rsidP="00FD56E1"/>
    <w:p w:rsidR="00B21925" w:rsidRPr="00AE3317" w:rsidRDefault="00B21925" w:rsidP="00B21925">
      <w:pPr>
        <w:rPr>
          <w:b/>
        </w:rPr>
      </w:pPr>
      <w:r w:rsidRPr="00AE3317">
        <w:rPr>
          <w:b/>
        </w:rPr>
        <w:t>Öppettider i support SSC</w:t>
      </w:r>
    </w:p>
    <w:p w:rsidR="00B21925" w:rsidRPr="00AE3317" w:rsidRDefault="00B21925" w:rsidP="00B21925">
      <w:r>
        <w:t>Påminner om att u</w:t>
      </w:r>
      <w:r w:rsidRPr="00AE3317">
        <w:t xml:space="preserve">nder sommaren kommer </w:t>
      </w:r>
      <w:r>
        <w:t>öppettiderna i telefon för SSC</w:t>
      </w:r>
      <w:r w:rsidRPr="00AE3317">
        <w:t xml:space="preserve"> supporten att ändras. Under veckorna 27 - 32 kommer öppettiderna på telefon att vara mellan klockan 09.00 – 12.00.</w:t>
      </w:r>
    </w:p>
    <w:p w:rsidR="00B21925" w:rsidRPr="00AE3317" w:rsidRDefault="00B21925" w:rsidP="00B21925">
      <w:r w:rsidRPr="00AE3317">
        <w:t>Portalen är bemannad som vanligt mellan klockan 08.00 -16.30.</w:t>
      </w:r>
    </w:p>
    <w:p w:rsidR="00B21925" w:rsidRPr="00AE3317" w:rsidRDefault="00B21925" w:rsidP="00B21925">
      <w:proofErr w:type="spellStart"/>
      <w:r w:rsidRPr="00AE3317">
        <w:t>SSC:s</w:t>
      </w:r>
      <w:proofErr w:type="spellEnd"/>
      <w:r w:rsidRPr="00AE3317">
        <w:t> växel får förändrade öppettider. Fr.o.m. 1 juni är växeln öppen mellan 09.00 - 16.00.</w:t>
      </w:r>
    </w:p>
    <w:p w:rsidR="00B21925" w:rsidRDefault="00B21925" w:rsidP="00FD56E1"/>
    <w:p w:rsidR="006D14A4" w:rsidRDefault="006D14A4"/>
    <w:p w:rsidR="000B573B" w:rsidRDefault="00024562">
      <w:r>
        <w:t>/</w:t>
      </w:r>
      <w:r w:rsidR="00D51720">
        <w:t>Brenda Tai</w:t>
      </w:r>
    </w:p>
    <w:p w:rsidR="00AE3317" w:rsidRDefault="00AE3317"/>
    <w:sectPr w:rsidR="00AE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4CE1"/>
    <w:multiLevelType w:val="hybridMultilevel"/>
    <w:tmpl w:val="176AC0D0"/>
    <w:lvl w:ilvl="0" w:tplc="87E8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1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0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E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A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6D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3F106C"/>
    <w:multiLevelType w:val="hybridMultilevel"/>
    <w:tmpl w:val="43741702"/>
    <w:lvl w:ilvl="0" w:tplc="1350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2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8A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7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27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43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B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44049B"/>
    <w:multiLevelType w:val="hybridMultilevel"/>
    <w:tmpl w:val="A6545B76"/>
    <w:lvl w:ilvl="0" w:tplc="3976E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8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4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02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0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A5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C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9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F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4142DB"/>
    <w:multiLevelType w:val="hybridMultilevel"/>
    <w:tmpl w:val="F80C7ABE"/>
    <w:lvl w:ilvl="0" w:tplc="2A989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E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D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2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4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68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41"/>
    <w:rsid w:val="000022F6"/>
    <w:rsid w:val="0000570A"/>
    <w:rsid w:val="00024562"/>
    <w:rsid w:val="000960F5"/>
    <w:rsid w:val="000B573B"/>
    <w:rsid w:val="000F5011"/>
    <w:rsid w:val="00126F4C"/>
    <w:rsid w:val="001535CE"/>
    <w:rsid w:val="00186C14"/>
    <w:rsid w:val="00191862"/>
    <w:rsid w:val="001A105A"/>
    <w:rsid w:val="001D1ED9"/>
    <w:rsid w:val="0020312E"/>
    <w:rsid w:val="00264CE8"/>
    <w:rsid w:val="002727FB"/>
    <w:rsid w:val="00280A23"/>
    <w:rsid w:val="002C1405"/>
    <w:rsid w:val="002D049B"/>
    <w:rsid w:val="002F7A21"/>
    <w:rsid w:val="00307103"/>
    <w:rsid w:val="00334247"/>
    <w:rsid w:val="00337780"/>
    <w:rsid w:val="00376B38"/>
    <w:rsid w:val="003A06B6"/>
    <w:rsid w:val="003C13F9"/>
    <w:rsid w:val="003F6DFE"/>
    <w:rsid w:val="00422364"/>
    <w:rsid w:val="00422E13"/>
    <w:rsid w:val="00486D2D"/>
    <w:rsid w:val="004B3A16"/>
    <w:rsid w:val="004D5289"/>
    <w:rsid w:val="004E1F01"/>
    <w:rsid w:val="005052E8"/>
    <w:rsid w:val="005C2AFF"/>
    <w:rsid w:val="00606CE2"/>
    <w:rsid w:val="006265CF"/>
    <w:rsid w:val="006B0932"/>
    <w:rsid w:val="006C18AB"/>
    <w:rsid w:val="006D14A4"/>
    <w:rsid w:val="006E7131"/>
    <w:rsid w:val="006F1433"/>
    <w:rsid w:val="0073645C"/>
    <w:rsid w:val="00770E22"/>
    <w:rsid w:val="00777A08"/>
    <w:rsid w:val="00814E04"/>
    <w:rsid w:val="00847AB2"/>
    <w:rsid w:val="008F10B6"/>
    <w:rsid w:val="008F15B8"/>
    <w:rsid w:val="009B41F0"/>
    <w:rsid w:val="00A03942"/>
    <w:rsid w:val="00A04D0E"/>
    <w:rsid w:val="00A14F34"/>
    <w:rsid w:val="00A565DA"/>
    <w:rsid w:val="00AB5D7F"/>
    <w:rsid w:val="00AE3317"/>
    <w:rsid w:val="00B00980"/>
    <w:rsid w:val="00B21925"/>
    <w:rsid w:val="00B60BF7"/>
    <w:rsid w:val="00BB3302"/>
    <w:rsid w:val="00C31710"/>
    <w:rsid w:val="00C739E0"/>
    <w:rsid w:val="00C87B7F"/>
    <w:rsid w:val="00CA4AC9"/>
    <w:rsid w:val="00CF50BF"/>
    <w:rsid w:val="00D00009"/>
    <w:rsid w:val="00D068C2"/>
    <w:rsid w:val="00D51720"/>
    <w:rsid w:val="00D543A2"/>
    <w:rsid w:val="00D57541"/>
    <w:rsid w:val="00D75255"/>
    <w:rsid w:val="00D91D00"/>
    <w:rsid w:val="00DD4259"/>
    <w:rsid w:val="00EB29AB"/>
    <w:rsid w:val="00EF411F"/>
    <w:rsid w:val="00F266DA"/>
    <w:rsid w:val="00F47D60"/>
    <w:rsid w:val="00F66AA5"/>
    <w:rsid w:val="00F67403"/>
    <w:rsid w:val="00F70A93"/>
    <w:rsid w:val="00F931D7"/>
    <w:rsid w:val="00FC405A"/>
    <w:rsid w:val="00FD1BB9"/>
    <w:rsid w:val="00FD56E1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FA0E"/>
  <w15:chartTrackingRefBased/>
  <w15:docId w15:val="{B76792BF-B15F-4EC3-B1BA-C7EBAC7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4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5011"/>
    <w:rPr>
      <w:color w:val="0563C1" w:themeColor="hyperlink"/>
      <w:u w:val="single"/>
    </w:rPr>
  </w:style>
  <w:style w:type="paragraph" w:customStyle="1" w:styleId="Default">
    <w:name w:val="Default"/>
    <w:rsid w:val="000B5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AE3317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BB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B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-webben.lu.se/primula-for-hr/rapporter-och-uppfoljning-i-primu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-webben.lu.se/primula-for-hr/behorighe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darbetarwebben.lu.se/article/nya-rutiner-for-friskvard-lakarvard-och-lakemed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Eneroth</dc:creator>
  <cp:keywords/>
  <dc:description/>
  <cp:lastModifiedBy>Brenda Tai</cp:lastModifiedBy>
  <cp:revision>2</cp:revision>
  <cp:lastPrinted>2019-06-13T08:25:00Z</cp:lastPrinted>
  <dcterms:created xsi:type="dcterms:W3CDTF">2019-06-13T08:57:00Z</dcterms:created>
  <dcterms:modified xsi:type="dcterms:W3CDTF">2019-06-13T08:57:00Z</dcterms:modified>
</cp:coreProperties>
</file>