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A7" w:rsidRDefault="008F58A7" w:rsidP="008F58A7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b/>
        </w:rPr>
        <w:t>Inf</w:t>
      </w:r>
      <w:r w:rsidR="00793C60">
        <w:rPr>
          <w:b/>
        </w:rPr>
        <w:t xml:space="preserve">obrev LTH </w:t>
      </w:r>
      <w:proofErr w:type="spellStart"/>
      <w:r w:rsidR="00793C60">
        <w:rPr>
          <w:b/>
        </w:rPr>
        <w:t>lön_Primula</w:t>
      </w:r>
      <w:proofErr w:type="spellEnd"/>
      <w:r w:rsidR="00793C60">
        <w:rPr>
          <w:b/>
        </w:rPr>
        <w:t xml:space="preserve"> 2019-04-02</w:t>
      </w:r>
    </w:p>
    <w:p w:rsidR="008F58A7" w:rsidRDefault="008F58A7" w:rsidP="008F58A7">
      <w:pPr>
        <w:tabs>
          <w:tab w:val="left" w:pos="8040"/>
        </w:tabs>
        <w:rPr>
          <w:b/>
        </w:rPr>
      </w:pPr>
    </w:p>
    <w:p w:rsidR="008F58A7" w:rsidRPr="00A54C8E" w:rsidRDefault="008F58A7" w:rsidP="008F58A7">
      <w:pPr>
        <w:tabs>
          <w:tab w:val="left" w:pos="8040"/>
        </w:tabs>
        <w:rPr>
          <w:b/>
        </w:rPr>
      </w:pPr>
      <w:r w:rsidRPr="00A54C8E">
        <w:rPr>
          <w:b/>
        </w:rPr>
        <w:t>Entledigande/tjänstledighet</w:t>
      </w:r>
    </w:p>
    <w:p w:rsidR="008F58A7" w:rsidRDefault="008F58A7" w:rsidP="008F58A7">
      <w:pPr>
        <w:tabs>
          <w:tab w:val="left" w:pos="8040"/>
        </w:tabs>
      </w:pPr>
      <w:r>
        <w:t>När sista anställningsdag sammanfaller med sista tjänstledighetsdag stoppas ärendet. Problemet är lyft till SSC.</w:t>
      </w:r>
    </w:p>
    <w:p w:rsidR="008F58A7" w:rsidRDefault="008F58A7" w:rsidP="008F58A7">
      <w:pPr>
        <w:tabs>
          <w:tab w:val="left" w:pos="8040"/>
        </w:tabs>
      </w:pPr>
    </w:p>
    <w:p w:rsidR="008F58A7" w:rsidRPr="00C84121" w:rsidRDefault="008F58A7" w:rsidP="008F58A7">
      <w:pPr>
        <w:tabs>
          <w:tab w:val="left" w:pos="8040"/>
        </w:tabs>
        <w:contextualSpacing/>
        <w:rPr>
          <w:b/>
        </w:rPr>
      </w:pPr>
      <w:r w:rsidRPr="00C84121">
        <w:rPr>
          <w:b/>
        </w:rPr>
        <w:t>Provanställning</w:t>
      </w:r>
    </w:p>
    <w:p w:rsidR="008F58A7" w:rsidRDefault="008F58A7" w:rsidP="008F58A7">
      <w:pPr>
        <w:tabs>
          <w:tab w:val="left" w:pos="8040"/>
        </w:tabs>
        <w:contextualSpacing/>
      </w:pPr>
      <w:r w:rsidRPr="00C84121">
        <w:t xml:space="preserve">Registreras </w:t>
      </w:r>
      <w:r>
        <w:t xml:space="preserve">med </w:t>
      </w:r>
      <w:proofErr w:type="gramStart"/>
      <w:r>
        <w:t>tom</w:t>
      </w:r>
      <w:proofErr w:type="gramEnd"/>
      <w:r>
        <w:t xml:space="preserve"> datum enligt beslut. </w:t>
      </w:r>
      <w:r w:rsidRPr="00C84121">
        <w:t>SSC har tidigare (ibland)</w:t>
      </w:r>
      <w:r>
        <w:t xml:space="preserve"> </w:t>
      </w:r>
      <w:r w:rsidRPr="00C84121">
        <w:t>direkt</w:t>
      </w:r>
      <w:r>
        <w:t xml:space="preserve"> </w:t>
      </w:r>
      <w:r w:rsidRPr="00C84121">
        <w:t>registrerat</w:t>
      </w:r>
      <w:r>
        <w:t xml:space="preserve"> </w:t>
      </w:r>
      <w:r w:rsidRPr="00C84121">
        <w:t>tv fr.o.m. dagen efter att provanställningen</w:t>
      </w:r>
      <w:r>
        <w:t xml:space="preserve"> </w:t>
      </w:r>
      <w:r w:rsidRPr="00C84121">
        <w:t>upphört.</w:t>
      </w:r>
      <w:r>
        <w:t xml:space="preserve"> Detta är f</w:t>
      </w:r>
      <w:r w:rsidRPr="00C84121">
        <w:t>el hantering</w:t>
      </w:r>
      <w:r>
        <w:t xml:space="preserve"> </w:t>
      </w:r>
      <w:proofErr w:type="spellStart"/>
      <w:r w:rsidRPr="00C84121">
        <w:t>enl</w:t>
      </w:r>
      <w:proofErr w:type="spellEnd"/>
      <w:r>
        <w:t xml:space="preserve"> LU. </w:t>
      </w:r>
      <w:r w:rsidRPr="00C84121">
        <w:t>Fr.o.m. datum</w:t>
      </w:r>
      <w:r>
        <w:t xml:space="preserve"> </w:t>
      </w:r>
      <w:r w:rsidRPr="00C84121">
        <w:t>på tv</w:t>
      </w:r>
      <w:r>
        <w:t xml:space="preserve"> </w:t>
      </w:r>
      <w:r w:rsidRPr="00C84121">
        <w:t>tas nu bort och bevakning</w:t>
      </w:r>
      <w:r>
        <w:t xml:space="preserve"> </w:t>
      </w:r>
      <w:r w:rsidRPr="00C84121">
        <w:t>måste ske</w:t>
      </w:r>
      <w:r>
        <w:t xml:space="preserve"> i verksamheten. Använd formuläret Förändring/Förlängning för att ändra Provanställningen till Tillsvidareanställning.</w:t>
      </w:r>
    </w:p>
    <w:p w:rsidR="00A337E4" w:rsidRDefault="00A337E4" w:rsidP="00A337E4">
      <w:pPr>
        <w:rPr>
          <w:b/>
        </w:rPr>
      </w:pPr>
    </w:p>
    <w:p w:rsidR="00A337E4" w:rsidRDefault="00C32DD7" w:rsidP="00A337E4">
      <w:pPr>
        <w:rPr>
          <w:b/>
        </w:rPr>
      </w:pPr>
      <w:r>
        <w:rPr>
          <w:b/>
        </w:rPr>
        <w:t>Håll koll vid byte av tjänst</w:t>
      </w:r>
    </w:p>
    <w:p w:rsidR="00C32DD7" w:rsidRDefault="00C32DD7" w:rsidP="00A337E4">
      <w:r w:rsidRPr="00C32DD7">
        <w:t xml:space="preserve">När en anställd byter tjänst och </w:t>
      </w:r>
      <w:r>
        <w:t>den nya anställningen läggs omlott med den gamla behöv</w:t>
      </w:r>
      <w:r w:rsidR="00C84121">
        <w:t xml:space="preserve">er man vara extra uppmärksam </w:t>
      </w:r>
      <w:r>
        <w:t xml:space="preserve">att entledigande/tjl läggs in </w:t>
      </w:r>
      <w:r w:rsidR="00C84121">
        <w:t xml:space="preserve">så att inte för mycket lön går ut. Vi har tidigare fått info om att SSC gör kontroll och åtgärd av detta men det stämmer inte alltid. Om anställningarna tillsammans överstiger </w:t>
      </w:r>
      <w:proofErr w:type="gramStart"/>
      <w:r w:rsidR="00C84121">
        <w:t>100%</w:t>
      </w:r>
      <w:proofErr w:type="gramEnd"/>
      <w:r w:rsidR="00C84121">
        <w:t xml:space="preserve"> kommer detta på en fellista hos SSC. </w:t>
      </w:r>
    </w:p>
    <w:p w:rsidR="008F58A7" w:rsidRDefault="008F58A7" w:rsidP="00A337E4"/>
    <w:p w:rsidR="00801DEE" w:rsidRPr="006147F4" w:rsidRDefault="00801DEE" w:rsidP="00A337E4">
      <w:pPr>
        <w:rPr>
          <w:b/>
        </w:rPr>
      </w:pPr>
      <w:r w:rsidRPr="006147F4">
        <w:rPr>
          <w:b/>
        </w:rPr>
        <w:t>Uppehållstillstånd</w:t>
      </w:r>
    </w:p>
    <w:p w:rsidR="00801DEE" w:rsidRPr="006147F4" w:rsidRDefault="00435A57" w:rsidP="00A337E4">
      <w:r w:rsidRPr="006147F4">
        <w:t xml:space="preserve">Datum för uppehållstillstånd </w:t>
      </w:r>
      <w:r w:rsidR="00E3200E" w:rsidRPr="006147F4">
        <w:t xml:space="preserve">kan </w:t>
      </w:r>
      <w:r w:rsidRPr="006147F4">
        <w:t xml:space="preserve">registreras under Handlägga/Personuppgifter. Registrera det datum då beslutet går ut. För att stämma av datumen kan man i Rapportgeneratorn dra ut rapporten </w:t>
      </w:r>
      <w:r w:rsidR="008C7795" w:rsidRPr="006147F4">
        <w:t>Personalredovisning. I kolumn AK visas</w:t>
      </w:r>
      <w:r w:rsidRPr="006147F4">
        <w:t xml:space="preserve"> datumet. </w:t>
      </w:r>
    </w:p>
    <w:p w:rsidR="00801DEE" w:rsidRPr="00801DEE" w:rsidRDefault="00801DEE" w:rsidP="00A337E4"/>
    <w:p w:rsidR="008F58A7" w:rsidRDefault="008F58A7" w:rsidP="008F58A7">
      <w:pPr>
        <w:rPr>
          <w:b/>
          <w:bCs/>
        </w:rPr>
      </w:pPr>
      <w:r>
        <w:rPr>
          <w:b/>
          <w:bCs/>
        </w:rPr>
        <w:t>Lärarsemester (</w:t>
      </w:r>
      <w:proofErr w:type="gramStart"/>
      <w:r>
        <w:rPr>
          <w:b/>
          <w:bCs/>
        </w:rPr>
        <w:t>ej</w:t>
      </w:r>
      <w:proofErr w:type="gramEnd"/>
      <w:r>
        <w:rPr>
          <w:b/>
          <w:bCs/>
        </w:rPr>
        <w:t xml:space="preserve"> doktorand, forskare, amanuens och klinisk assistent)</w:t>
      </w:r>
    </w:p>
    <w:p w:rsidR="008F58A7" w:rsidRDefault="008F58A7" w:rsidP="008F58A7">
      <w:pPr>
        <w:numPr>
          <w:ilvl w:val="0"/>
          <w:numId w:val="6"/>
        </w:numPr>
      </w:pPr>
      <w:r>
        <w:t>Årssemestern förläggs i en följd till sommaren med början måndagen som infaller efter midsommarhelgen, såvida inte annat skriftligen överenskommes mellan prefekt och enskild arbetstagare senast den 30 april.</w:t>
      </w:r>
    </w:p>
    <w:p w:rsidR="008F58A7" w:rsidRDefault="008F58A7" w:rsidP="008F58A7">
      <w:pPr>
        <w:numPr>
          <w:ilvl w:val="0"/>
          <w:numId w:val="6"/>
        </w:numPr>
      </w:pPr>
      <w:r>
        <w:t xml:space="preserve">Överenskommelsen görs i form av en beviljad semesteransökan före den 31 maj. </w:t>
      </w:r>
      <w:proofErr w:type="spellStart"/>
      <w:r>
        <w:t>Ev</w:t>
      </w:r>
      <w:proofErr w:type="spellEnd"/>
      <w:r>
        <w:t xml:space="preserve"> resterande semester läggs ut enligt schablonen.</w:t>
      </w:r>
    </w:p>
    <w:p w:rsidR="008F58A7" w:rsidRDefault="008F58A7" w:rsidP="008F58A7">
      <w:pPr>
        <w:numPr>
          <w:ilvl w:val="0"/>
          <w:numId w:val="6"/>
        </w:numPr>
      </w:pPr>
      <w:r>
        <w:t xml:space="preserve">SSC registrerar med början i </w:t>
      </w:r>
      <w:r>
        <w:rPr>
          <w:b/>
          <w:bCs/>
        </w:rPr>
        <w:t>juni</w:t>
      </w:r>
      <w:r>
        <w:t>.</w:t>
      </w:r>
    </w:p>
    <w:p w:rsidR="008F58A7" w:rsidRDefault="001E13B5" w:rsidP="008F58A7">
      <w:pPr>
        <w:numPr>
          <w:ilvl w:val="0"/>
          <w:numId w:val="6"/>
        </w:numPr>
      </w:pPr>
      <w:r>
        <w:t>I de fall a</w:t>
      </w:r>
      <w:r w:rsidR="008F58A7">
        <w:t>nställning</w:t>
      </w:r>
      <w:r>
        <w:t>en startar</w:t>
      </w:r>
      <w:r w:rsidR="008F58A7">
        <w:t xml:space="preserve"> efter </w:t>
      </w:r>
      <w:r>
        <w:t>att SSC har rapporterat semester behöver</w:t>
      </w:r>
      <w:r w:rsidR="008F58A7">
        <w:t xml:space="preserve"> ni se till </w:t>
      </w:r>
      <w:r>
        <w:t>att medarbetaren registrerar den</w:t>
      </w:r>
      <w:r w:rsidR="008F58A7">
        <w:t>/ alte</w:t>
      </w:r>
      <w:r>
        <w:t>rnativt lägger administratören</w:t>
      </w:r>
      <w:r w:rsidR="008F58A7">
        <w:t xml:space="preserve"> in. Även lärare och postdoktorer som inte har full årssemester får sin semester automatiskt utlagd efter midsommar. SSC lägger ut så många dagar den anställde har. </w:t>
      </w:r>
    </w:p>
    <w:p w:rsidR="008F58A7" w:rsidRDefault="008F58A7" w:rsidP="008F58A7">
      <w:pPr>
        <w:numPr>
          <w:ilvl w:val="0"/>
          <w:numId w:val="6"/>
        </w:numPr>
      </w:pPr>
      <w:r>
        <w:t>Har semester beviljats och tagits ut före midsommar läggs resterande semester ut enligt schablonen.</w:t>
      </w:r>
    </w:p>
    <w:p w:rsidR="008F58A7" w:rsidRDefault="008F58A7" w:rsidP="008F58A7">
      <w:pPr>
        <w:numPr>
          <w:ilvl w:val="0"/>
          <w:numId w:val="6"/>
        </w:numPr>
      </w:pPr>
      <w:r>
        <w:t>Efter registrering av SSC skapas en fellista som kommuniceras med LU, i de fall inte hela årssemestern kunnat läggas ut.</w:t>
      </w:r>
    </w:p>
    <w:p w:rsidR="0094671B" w:rsidRPr="0094671B" w:rsidRDefault="008F58A7" w:rsidP="0094671B">
      <w:pPr>
        <w:numPr>
          <w:ilvl w:val="0"/>
          <w:numId w:val="6"/>
        </w:numPr>
      </w:pPr>
      <w:r>
        <w:t>Institutionen ansvarar för att resterande semester läggs ut vid </w:t>
      </w:r>
      <w:proofErr w:type="gramStart"/>
      <w:r>
        <w:t>tex</w:t>
      </w:r>
      <w:proofErr w:type="gramEnd"/>
      <w:r>
        <w:t xml:space="preserve"> förnyad anställning.</w:t>
      </w:r>
    </w:p>
    <w:p w:rsidR="008F58A7" w:rsidRDefault="008F58A7" w:rsidP="008F58A7"/>
    <w:p w:rsidR="008F58A7" w:rsidRDefault="008F58A7" w:rsidP="008F58A7">
      <w:pPr>
        <w:rPr>
          <w:b/>
          <w:bCs/>
        </w:rPr>
      </w:pPr>
      <w:r>
        <w:rPr>
          <w:b/>
          <w:bCs/>
        </w:rPr>
        <w:t>Semesteruttag</w:t>
      </w:r>
    </w:p>
    <w:p w:rsidR="008F58A7" w:rsidRDefault="008F58A7" w:rsidP="008F58A7">
      <w:pPr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Enligt semesterlagen </w:t>
      </w:r>
      <w:r>
        <w:rPr>
          <w:color w:val="FF0000"/>
          <w:u w:val="single"/>
        </w:rPr>
        <w:t xml:space="preserve">ska </w:t>
      </w:r>
      <w:r>
        <w:rPr>
          <w:color w:val="FF0000"/>
        </w:rPr>
        <w:t xml:space="preserve">20 semesterdagar läggas ut varje år. </w:t>
      </w:r>
      <w:r>
        <w:t>( Enbart föräldraledig, sjukskrivning är giltig anledning för att inte ta ut 20 dagar/år)</w:t>
      </w:r>
      <w:r>
        <w:rPr>
          <w:color w:val="1F497D"/>
        </w:rPr>
        <w:t xml:space="preserve"> </w:t>
      </w:r>
    </w:p>
    <w:p w:rsidR="008F58A7" w:rsidRDefault="008F58A7" w:rsidP="008F58A7">
      <w:pPr>
        <w:numPr>
          <w:ilvl w:val="0"/>
          <w:numId w:val="7"/>
        </w:numPr>
        <w:rPr>
          <w:i/>
          <w:iCs/>
        </w:rPr>
      </w:pPr>
      <w:r>
        <w:t xml:space="preserve">Riksrevisionen har i sin årliga granskning konstaterat att det finns många anställda vid LU som inte tagit ut 20 semesterdagar 2018. </w:t>
      </w:r>
      <w:proofErr w:type="spellStart"/>
      <w:r>
        <w:t>Admin</w:t>
      </w:r>
      <w:proofErr w:type="spellEnd"/>
      <w:r>
        <w:t xml:space="preserve"> blir tvungna att registrera detta om individerna </w:t>
      </w:r>
      <w:proofErr w:type="gramStart"/>
      <w:r>
        <w:t>ej</w:t>
      </w:r>
      <w:proofErr w:type="gramEnd"/>
      <w:r>
        <w:t xml:space="preserve"> tagit ut dem.</w:t>
      </w:r>
      <w:r>
        <w:rPr>
          <w:i/>
          <w:iCs/>
        </w:rPr>
        <w:t xml:space="preserve"> I de fall dagarna är uttagna under 2018 men inte registrerade ska dessa registreras omgående. </w:t>
      </w:r>
      <w:proofErr w:type="gramStart"/>
      <w:r>
        <w:rPr>
          <w:i/>
          <w:iCs/>
        </w:rPr>
        <w:t>Ej</w:t>
      </w:r>
      <w:proofErr w:type="gramEnd"/>
      <w:r>
        <w:rPr>
          <w:i/>
          <w:iCs/>
        </w:rPr>
        <w:t xml:space="preserve"> uttagna semesterdagar för 2018 har gått över till sparade dagar. Alla överskjutande 35 sparade </w:t>
      </w:r>
      <w:proofErr w:type="spellStart"/>
      <w:r>
        <w:rPr>
          <w:i/>
          <w:iCs/>
        </w:rPr>
        <w:t>dgr</w:t>
      </w:r>
      <w:proofErr w:type="spellEnd"/>
      <w:r>
        <w:rPr>
          <w:i/>
          <w:iCs/>
        </w:rPr>
        <w:t xml:space="preserve"> betalas ut i pengar</w:t>
      </w:r>
      <w:r w:rsidR="001E13B5">
        <w:rPr>
          <w:i/>
          <w:iCs/>
        </w:rPr>
        <w:t>,</w:t>
      </w:r>
      <w:r>
        <w:rPr>
          <w:i/>
          <w:iCs/>
        </w:rPr>
        <w:t xml:space="preserve"> troligtvis i april.</w:t>
      </w:r>
    </w:p>
    <w:p w:rsidR="008F58A7" w:rsidRPr="008F58A7" w:rsidRDefault="008F58A7" w:rsidP="008F58A7">
      <w:pPr>
        <w:numPr>
          <w:ilvl w:val="0"/>
          <w:numId w:val="7"/>
        </w:numPr>
        <w:rPr>
          <w:b/>
        </w:rPr>
      </w:pPr>
      <w:r>
        <w:t>Semesteruppföljning ska ske på institution.</w:t>
      </w:r>
    </w:p>
    <w:p w:rsidR="008F58A7" w:rsidRDefault="008F58A7" w:rsidP="008F58A7">
      <w:pPr>
        <w:autoSpaceDE w:val="0"/>
        <w:autoSpaceDN w:val="0"/>
        <w:rPr>
          <w:b/>
          <w:bCs/>
        </w:rPr>
      </w:pPr>
    </w:p>
    <w:p w:rsidR="008F58A7" w:rsidRDefault="008F58A7" w:rsidP="008F58A7">
      <w:pPr>
        <w:autoSpaceDE w:val="0"/>
        <w:autoSpaceDN w:val="0"/>
        <w:rPr>
          <w:rFonts w:ascii="BerlingNovaTextPro" w:hAnsi="BerlingNovaTextPro"/>
          <w:color w:val="00B050"/>
          <w:lang w:eastAsia="sv-SE"/>
        </w:rPr>
      </w:pPr>
      <w:r>
        <w:rPr>
          <w:b/>
          <w:bCs/>
        </w:rPr>
        <w:t>Granskning av ledigheter</w:t>
      </w:r>
      <w:r>
        <w:rPr>
          <w:b/>
          <w:bCs/>
        </w:rPr>
        <w:br/>
      </w:r>
      <w:r w:rsidRPr="0096359D">
        <w:rPr>
          <w:i/>
          <w:iCs/>
        </w:rPr>
        <w:t xml:space="preserve">Om en ledighetsperiod omfattar två eller flera veckor görs kalenderdagsavdrag för sju dagar per </w:t>
      </w:r>
      <w:r w:rsidR="0096359D" w:rsidRPr="0096359D">
        <w:rPr>
          <w:i/>
          <w:iCs/>
        </w:rPr>
        <w:lastRenderedPageBreak/>
        <w:t>vecka.</w:t>
      </w:r>
      <w:r w:rsidR="0096359D">
        <w:rPr>
          <w:i/>
          <w:iCs/>
          <w:color w:val="FF0000"/>
        </w:rPr>
        <w:t xml:space="preserve"> </w:t>
      </w:r>
      <w:r>
        <w:rPr>
          <w:rFonts w:ascii="BerlingNovaTextPro" w:hAnsi="BerlingNovaTextPro"/>
          <w:lang w:eastAsia="sv-SE"/>
        </w:rPr>
        <w:t xml:space="preserve">Vid ledighet om högst 5 arbetsdagar i följd görs </w:t>
      </w:r>
      <w:r>
        <w:rPr>
          <w:rFonts w:ascii="BerlingNovaTextPro" w:hAnsi="BerlingNovaTextPro"/>
          <w:b/>
          <w:bCs/>
          <w:i/>
          <w:iCs/>
          <w:lang w:eastAsia="sv-SE"/>
        </w:rPr>
        <w:t>arbetsdagsavdrag</w:t>
      </w:r>
      <w:r>
        <w:rPr>
          <w:rFonts w:ascii="BerlingNovaTextPro" w:hAnsi="BerlingNovaTextPro"/>
          <w:lang w:eastAsia="sv-SE"/>
        </w:rPr>
        <w:t xml:space="preserve"> för varje arbetsdag som ledigheten omfattar. Vid ledighet om </w:t>
      </w:r>
      <w:r>
        <w:rPr>
          <w:rFonts w:ascii="BerlingNovaTextPro-BoldItalic" w:hAnsi="BerlingNovaTextPro-BoldItalic"/>
          <w:lang w:eastAsia="sv-SE"/>
        </w:rPr>
        <w:t>6 arbetsdagar eller mer i följd</w:t>
      </w:r>
      <w:r>
        <w:rPr>
          <w:rFonts w:ascii="BerlingNovaTextPro-BoldItalic" w:hAnsi="BerlingNovaTextPro-BoldItalic"/>
          <w:b/>
          <w:bCs/>
          <w:i/>
          <w:iCs/>
          <w:lang w:eastAsia="sv-SE"/>
        </w:rPr>
        <w:t xml:space="preserve"> </w:t>
      </w:r>
      <w:r>
        <w:rPr>
          <w:rFonts w:ascii="BerlingNovaTextPro" w:hAnsi="BerlingNovaTextPro"/>
          <w:lang w:eastAsia="sv-SE"/>
        </w:rPr>
        <w:t xml:space="preserve">görs </w:t>
      </w:r>
      <w:r>
        <w:rPr>
          <w:rFonts w:ascii="BerlingNovaTextPro" w:hAnsi="BerlingNovaTextPro"/>
          <w:b/>
          <w:bCs/>
          <w:i/>
          <w:iCs/>
          <w:lang w:eastAsia="sv-SE"/>
        </w:rPr>
        <w:t>kalenderdagsavdrag</w:t>
      </w:r>
      <w:r>
        <w:rPr>
          <w:rFonts w:ascii="BerlingNovaTextPro" w:hAnsi="BerlingNovaTextPro"/>
          <w:lang w:eastAsia="sv-SE"/>
        </w:rPr>
        <w:t xml:space="preserve"> för varje kalenderdag som ledigheten omfattar</w:t>
      </w:r>
      <w:r>
        <w:rPr>
          <w:rFonts w:ascii="BerlingNovaTextPro" w:hAnsi="BerlingNovaTextPro"/>
          <w:color w:val="00B050"/>
          <w:lang w:eastAsia="sv-SE"/>
        </w:rPr>
        <w:t>.</w:t>
      </w:r>
    </w:p>
    <w:p w:rsidR="008F58A7" w:rsidRDefault="008F58A7" w:rsidP="008F58A7">
      <w:pPr>
        <w:autoSpaceDE w:val="0"/>
        <w:autoSpaceDN w:val="0"/>
        <w:rPr>
          <w:color w:val="1F497D"/>
          <w:lang w:eastAsia="sv-SE"/>
        </w:rPr>
      </w:pPr>
    </w:p>
    <w:p w:rsidR="008F58A7" w:rsidRPr="005721B4" w:rsidRDefault="008F58A7" w:rsidP="008F58A7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lang w:eastAsia="sv-SE"/>
        </w:rPr>
      </w:pPr>
      <w:r>
        <w:rPr>
          <w:lang w:eastAsia="sv-SE"/>
        </w:rPr>
        <w:t>Om NN är ledig tre veckor och rapporterar in från mån vecka 1 till fredag vecka 3 ska Granskaren ändra så att ledigheten läggs tom söndagen.</w:t>
      </w:r>
    </w:p>
    <w:p w:rsidR="008F58A7" w:rsidRDefault="008F58A7" w:rsidP="008F58A7">
      <w:pPr>
        <w:pStyle w:val="Liststycke"/>
        <w:numPr>
          <w:ilvl w:val="0"/>
          <w:numId w:val="1"/>
        </w:numPr>
        <w:textAlignment w:val="baseline"/>
        <w:rPr>
          <w:lang w:eastAsia="sv-SE"/>
        </w:rPr>
      </w:pPr>
      <w:r w:rsidRPr="005721B4">
        <w:rPr>
          <w:lang w:eastAsia="sv-SE"/>
        </w:rPr>
        <w:t xml:space="preserve">SSC ska granska i de ärende som avslutas av SSC och </w:t>
      </w:r>
      <w:proofErr w:type="spellStart"/>
      <w:r w:rsidRPr="005721B4">
        <w:rPr>
          <w:lang w:eastAsia="sv-SE"/>
        </w:rPr>
        <w:t>ev</w:t>
      </w:r>
      <w:proofErr w:type="spellEnd"/>
      <w:r>
        <w:rPr>
          <w:lang w:eastAsia="sv-SE"/>
        </w:rPr>
        <w:t xml:space="preserve"> </w:t>
      </w:r>
      <w:r w:rsidRPr="005721B4">
        <w:rPr>
          <w:lang w:eastAsia="sv-SE"/>
        </w:rPr>
        <w:t>ändra.</w:t>
      </w:r>
      <w:r>
        <w:rPr>
          <w:lang w:eastAsia="sv-SE"/>
        </w:rPr>
        <w:t xml:space="preserve"> Om Granskaren ser att ledigheten bara är registrerad tom fredag ska Granskaren ändra.</w:t>
      </w:r>
    </w:p>
    <w:p w:rsidR="008F58A7" w:rsidRPr="00DD0558" w:rsidRDefault="008F58A7" w:rsidP="008F58A7">
      <w:pPr>
        <w:rPr>
          <w:b/>
        </w:rPr>
      </w:pPr>
    </w:p>
    <w:p w:rsidR="008F58A7" w:rsidRDefault="006147F4" w:rsidP="00A337E4">
      <w:pPr>
        <w:rPr>
          <w:b/>
        </w:rPr>
      </w:pPr>
      <w:r w:rsidRPr="006147F4">
        <w:rPr>
          <w:b/>
        </w:rPr>
        <w:t>Uppdrag som avdelningsföreståndare</w:t>
      </w:r>
    </w:p>
    <w:p w:rsidR="006147F4" w:rsidRDefault="006147F4" w:rsidP="006147F4">
      <w:r>
        <w:t>Beslut och en mall för chefskontrakt för avdelningschefsuppdraget har mailats till personal</w:t>
      </w:r>
      <w:r w:rsidR="00C801E0">
        <w:t>administratörer</w:t>
      </w:r>
      <w:r>
        <w:t xml:space="preserve"> och prefekter. </w:t>
      </w:r>
    </w:p>
    <w:p w:rsidR="006147F4" w:rsidRPr="006147F4" w:rsidRDefault="006147F4" w:rsidP="006147F4">
      <w:pPr>
        <w:rPr>
          <w:b/>
        </w:rPr>
      </w:pPr>
      <w:r>
        <w:t>Processen för att hantera uppdragen är följande:</w:t>
      </w:r>
    </w:p>
    <w:p w:rsidR="006147F4" w:rsidRDefault="006147F4" w:rsidP="006147F4">
      <w:pPr>
        <w:pStyle w:val="Liststycke"/>
        <w:numPr>
          <w:ilvl w:val="0"/>
          <w:numId w:val="11"/>
        </w:numPr>
      </w:pPr>
      <w:r>
        <w:t>Kontrakten skrivs och diarieförs vid institutionen</w:t>
      </w:r>
    </w:p>
    <w:p w:rsidR="006147F4" w:rsidRDefault="006147F4" w:rsidP="006147F4">
      <w:pPr>
        <w:pStyle w:val="Liststycke"/>
        <w:numPr>
          <w:ilvl w:val="0"/>
          <w:numId w:val="11"/>
        </w:numPr>
      </w:pPr>
      <w:r>
        <w:t xml:space="preserve">En skannad kopia skickas in via funktionsadressen: </w:t>
      </w:r>
      <w:hyperlink r:id="rId5" w:history="1">
        <w:r>
          <w:rPr>
            <w:rStyle w:val="Hyperlnk"/>
          </w:rPr>
          <w:t>loner_primula@lth.lu.se</w:t>
        </w:r>
      </w:hyperlink>
      <w:r>
        <w:t>.</w:t>
      </w:r>
    </w:p>
    <w:p w:rsidR="006147F4" w:rsidRDefault="006147F4" w:rsidP="006147F4">
      <w:pPr>
        <w:pStyle w:val="Liststycke"/>
        <w:numPr>
          <w:ilvl w:val="0"/>
          <w:numId w:val="11"/>
        </w:numPr>
      </w:pPr>
      <w:r>
        <w:t>Uppdragen källrapporteras i Primula av personaladministratör vid LTH kansli.</w:t>
      </w:r>
    </w:p>
    <w:p w:rsidR="006147F4" w:rsidRDefault="006147F4" w:rsidP="006147F4">
      <w:pPr>
        <w:pStyle w:val="Liststycke"/>
        <w:numPr>
          <w:ilvl w:val="0"/>
          <w:numId w:val="11"/>
        </w:numPr>
      </w:pPr>
      <w:r>
        <w:t>Ärendet skickas för attest till närmsta chef</w:t>
      </w:r>
    </w:p>
    <w:p w:rsidR="00A337E4" w:rsidRDefault="00A337E4" w:rsidP="00A337E4">
      <w:pPr>
        <w:rPr>
          <w:b/>
        </w:rPr>
      </w:pPr>
    </w:p>
    <w:p w:rsidR="00A54C8E" w:rsidRDefault="00A54C8E" w:rsidP="00A337E4">
      <w:pPr>
        <w:rPr>
          <w:b/>
        </w:rPr>
      </w:pPr>
      <w:r>
        <w:rPr>
          <w:b/>
        </w:rPr>
        <w:t>Friskvård, Sjukvård och läkemedel</w:t>
      </w:r>
    </w:p>
    <w:p w:rsidR="00A337E4" w:rsidRDefault="00A54C8E" w:rsidP="00C32DD7">
      <w:r>
        <w:t>Vill påminna om att k</w:t>
      </w:r>
      <w:r w:rsidR="00A337E4" w:rsidRPr="00A54C8E">
        <w:t>vitton fö</w:t>
      </w:r>
      <w:r>
        <w:t>r friskvård, sjukvård och läkemedel skickas i original</w:t>
      </w:r>
      <w:r w:rsidR="00C32DD7">
        <w:t xml:space="preserve"> till HS 55 LTHs kansli, Löneunderlag.</w:t>
      </w:r>
      <w:r>
        <w:t xml:space="preserve"> Rätt </w:t>
      </w:r>
      <w:r w:rsidR="00A337E4" w:rsidRPr="00A54C8E">
        <w:t>info</w:t>
      </w:r>
      <w:r w:rsidR="00C32DD7">
        <w:t xml:space="preserve"> måste</w:t>
      </w:r>
      <w:r>
        <w:t xml:space="preserve"> finnas</w:t>
      </w:r>
      <w:r w:rsidR="00A337E4" w:rsidRPr="00A54C8E">
        <w:t xml:space="preserve"> på kvittot</w:t>
      </w:r>
      <w:r>
        <w:t>, se länk</w:t>
      </w:r>
      <w:r w:rsidR="00C32DD7">
        <w:t xml:space="preserve"> till ytterligare info på LTHs och Lus medarbetarweb</w:t>
      </w:r>
      <w:r w:rsidR="00A337E4" w:rsidRPr="00A54C8E">
        <w:t xml:space="preserve">. </w:t>
      </w:r>
      <w:r w:rsidR="00C32DD7">
        <w:t xml:space="preserve">PA på kansliet Granskar alla </w:t>
      </w:r>
      <w:r w:rsidR="0096359D">
        <w:t>f</w:t>
      </w:r>
      <w:r w:rsidR="00C32DD7">
        <w:t>riskvård, sjukvård oc</w:t>
      </w:r>
      <w:r w:rsidR="0096359D">
        <w:t xml:space="preserve">h läkemedelsersättningar på LTH, </w:t>
      </w:r>
      <w:r w:rsidR="00C32DD7">
        <w:t>så även om ni ser ärendena så låt de ligga kvar. Pappers underlaget fungerar även som en ”flagga” till mig att jag har ett ärende att hantera.</w:t>
      </w:r>
    </w:p>
    <w:p w:rsidR="00C32DD7" w:rsidRDefault="00F94CE8" w:rsidP="00C32DD7">
      <w:hyperlink r:id="rId6" w:history="1">
        <w:r w:rsidR="00C32DD7" w:rsidRPr="006A7B78">
          <w:rPr>
            <w:rStyle w:val="Hyperlnk"/>
          </w:rPr>
          <w:t>https://www.lth.se/medarbetare/anstaellning/loen-och-foermaaner/</w:t>
        </w:r>
      </w:hyperlink>
    </w:p>
    <w:p w:rsidR="00A337E4" w:rsidRDefault="00A337E4" w:rsidP="00A337E4">
      <w:pPr>
        <w:rPr>
          <w:b/>
        </w:rPr>
      </w:pPr>
    </w:p>
    <w:p w:rsidR="00A54C8E" w:rsidRDefault="00C32DD7" w:rsidP="00A337E4">
      <w:pPr>
        <w:rPr>
          <w:b/>
        </w:rPr>
      </w:pPr>
      <w:r>
        <w:rPr>
          <w:b/>
        </w:rPr>
        <w:t>Förändring</w:t>
      </w:r>
      <w:r w:rsidR="00A54C8E">
        <w:rPr>
          <w:b/>
        </w:rPr>
        <w:t>/Förlängning- ändrad placering</w:t>
      </w:r>
    </w:p>
    <w:p w:rsidR="00A337E4" w:rsidRPr="00A54C8E" w:rsidRDefault="0096359D" w:rsidP="00A337E4">
      <w:r>
        <w:t>Om en anställd ska byta</w:t>
      </w:r>
      <w:r w:rsidR="00A337E4" w:rsidRPr="00A54C8E">
        <w:t xml:space="preserve"> placering t</w:t>
      </w:r>
      <w:r w:rsidR="00A54C8E">
        <w:t xml:space="preserve">ill annan </w:t>
      </w:r>
      <w:proofErr w:type="spellStart"/>
      <w:r w:rsidR="00A54C8E">
        <w:t>inst</w:t>
      </w:r>
      <w:proofErr w:type="spellEnd"/>
      <w:r w:rsidR="00A54C8E">
        <w:t xml:space="preserve"> eller fakultet så är det a</w:t>
      </w:r>
      <w:r w:rsidR="00A337E4" w:rsidRPr="00A54C8E">
        <w:t xml:space="preserve">ttestant på nuvarande </w:t>
      </w:r>
      <w:proofErr w:type="spellStart"/>
      <w:r w:rsidR="00A337E4" w:rsidRPr="00A54C8E">
        <w:t>kställe</w:t>
      </w:r>
      <w:proofErr w:type="spellEnd"/>
      <w:r w:rsidR="00A337E4" w:rsidRPr="00A54C8E">
        <w:t xml:space="preserve"> </w:t>
      </w:r>
      <w:r w:rsidR="00A54C8E">
        <w:t xml:space="preserve">som </w:t>
      </w:r>
      <w:r w:rsidR="00A337E4" w:rsidRPr="00A54C8E">
        <w:t xml:space="preserve">attesterar. </w:t>
      </w:r>
    </w:p>
    <w:p w:rsidR="00A337E4" w:rsidRDefault="00A337E4" w:rsidP="00A337E4">
      <w:pPr>
        <w:rPr>
          <w:b/>
        </w:rPr>
      </w:pPr>
    </w:p>
    <w:p w:rsidR="00A337E4" w:rsidRDefault="00A337E4" w:rsidP="00A337E4">
      <w:pPr>
        <w:rPr>
          <w:b/>
        </w:rPr>
      </w:pPr>
      <w:r>
        <w:rPr>
          <w:b/>
        </w:rPr>
        <w:t>Uppdaterad lathund- Hantering av timavlönade</w:t>
      </w:r>
    </w:p>
    <w:p w:rsidR="00A337E4" w:rsidRDefault="00A337E4" w:rsidP="00A337E4">
      <w:r>
        <w:t>Fältet för anställningsnummer kan lämnas tomt vid registrering av Intermittent överenskommelse. SSC fyller i detta.</w:t>
      </w:r>
    </w:p>
    <w:p w:rsidR="005721B4" w:rsidRPr="005721B4" w:rsidRDefault="005721B4" w:rsidP="008F58A7">
      <w:pPr>
        <w:textAlignment w:val="baseline"/>
        <w:rPr>
          <w:lang w:eastAsia="sv-SE"/>
        </w:rPr>
      </w:pPr>
    </w:p>
    <w:p w:rsidR="00A337E4" w:rsidRDefault="00A337E4" w:rsidP="00A337E4">
      <w:pPr>
        <w:rPr>
          <w:rFonts w:cs="Calibri"/>
          <w:b/>
          <w:bCs/>
        </w:rPr>
      </w:pPr>
      <w:r>
        <w:rPr>
          <w:b/>
          <w:bCs/>
        </w:rPr>
        <w:t>SINK</w:t>
      </w:r>
    </w:p>
    <w:p w:rsidR="00A337E4" w:rsidRDefault="00A337E4" w:rsidP="00060A55">
      <w:r>
        <w:t>Vi måste skilja på utlägg och arvoden/timlön.</w:t>
      </w:r>
      <w:r w:rsidR="00060A55">
        <w:t xml:space="preserve"> </w:t>
      </w:r>
      <w:r>
        <w:t xml:space="preserve">Det är en blankett för utlägg/resor/reseförskott för </w:t>
      </w:r>
      <w:proofErr w:type="spellStart"/>
      <w:r>
        <w:t>Sink:are</w:t>
      </w:r>
      <w:proofErr w:type="spellEnd"/>
      <w:r>
        <w:t xml:space="preserve"> som är på väg att tas fram i SSC portalen</w:t>
      </w:r>
      <w:r w:rsidR="00060A55">
        <w:t xml:space="preserve">. </w:t>
      </w:r>
      <w:r>
        <w:t>När det gäller registrering av arvoden (typ sakkunnigarvode och opponentarvode)/timlön är det ingen förändring mot tidigare hantering, det ska registreras i Primula web</w:t>
      </w:r>
      <w:r w:rsidR="00060A55">
        <w:t>.</w:t>
      </w:r>
    </w:p>
    <w:p w:rsidR="00A337E4" w:rsidRDefault="00A337E4" w:rsidP="00A337E4"/>
    <w:p w:rsidR="00A337E4" w:rsidRDefault="00A337E4" w:rsidP="00A337E4">
      <w:pPr>
        <w:rPr>
          <w:b/>
          <w:bCs/>
        </w:rPr>
      </w:pPr>
      <w:r>
        <w:rPr>
          <w:b/>
          <w:bCs/>
        </w:rPr>
        <w:t>Tills SINK-blanketten vid utlägg/resor är klar</w:t>
      </w:r>
    </w:p>
    <w:p w:rsidR="00A337E4" w:rsidRPr="00A337E4" w:rsidRDefault="00A337E4" w:rsidP="00A337E4">
      <w:pPr>
        <w:rPr>
          <w:b/>
          <w:bCs/>
        </w:rPr>
      </w:pPr>
      <w:r>
        <w:t>Underlag till SSC Portalen senast den 7:e</w:t>
      </w:r>
    </w:p>
    <w:p w:rsidR="00A337E4" w:rsidRDefault="00A337E4" w:rsidP="00A337E4">
      <w:r>
        <w:t>Skall innehålla:</w:t>
      </w:r>
    </w:p>
    <w:p w:rsidR="00A337E4" w:rsidRDefault="00A337E4" w:rsidP="00A337E4">
      <w:pPr>
        <w:numPr>
          <w:ilvl w:val="0"/>
          <w:numId w:val="2"/>
        </w:numPr>
      </w:pPr>
      <w:r>
        <w:t>Personnummer/samordningsnummer</w:t>
      </w:r>
    </w:p>
    <w:p w:rsidR="00A337E4" w:rsidRDefault="00A337E4" w:rsidP="00A337E4">
      <w:pPr>
        <w:numPr>
          <w:ilvl w:val="0"/>
          <w:numId w:val="2"/>
        </w:numPr>
      </w:pPr>
      <w:r>
        <w:t>Namn</w:t>
      </w:r>
    </w:p>
    <w:p w:rsidR="00A337E4" w:rsidRDefault="00A337E4" w:rsidP="00A337E4">
      <w:pPr>
        <w:numPr>
          <w:ilvl w:val="0"/>
          <w:numId w:val="2"/>
        </w:numPr>
      </w:pPr>
      <w:r>
        <w:t>Belopp i SEK. Ska vara uppdelat skattepliktigt eller icke skattepliktigt</w:t>
      </w:r>
    </w:p>
    <w:p w:rsidR="00A337E4" w:rsidRDefault="00A337E4" w:rsidP="00A337E4">
      <w:pPr>
        <w:numPr>
          <w:ilvl w:val="0"/>
          <w:numId w:val="2"/>
        </w:numPr>
      </w:pPr>
      <w:r>
        <w:t>Fullständig kontering. OBS Även konto! (finner ni i kontoplan som finns på ekonomiwebben)</w:t>
      </w:r>
    </w:p>
    <w:p w:rsidR="00A337E4" w:rsidRDefault="00A337E4" w:rsidP="00A337E4">
      <w:pPr>
        <w:numPr>
          <w:ilvl w:val="0"/>
          <w:numId w:val="2"/>
        </w:numPr>
      </w:pPr>
      <w:r>
        <w:t>Underskrivna av prefekt/</w:t>
      </w:r>
      <w:proofErr w:type="spellStart"/>
      <w:r>
        <w:t>motsv</w:t>
      </w:r>
      <w:proofErr w:type="spellEnd"/>
    </w:p>
    <w:p w:rsidR="00A337E4" w:rsidRDefault="00A337E4" w:rsidP="00A337E4">
      <w:r>
        <w:t>Det bör finnas i Primula att personen det avser har SINK skatt. Det är emellertid inget som hindrar att det framgår på underlaget att det ska dras SINK skatt – som en extra upplysning.</w:t>
      </w:r>
    </w:p>
    <w:p w:rsidR="00A337E4" w:rsidRDefault="00A337E4" w:rsidP="00A337E4">
      <w:r>
        <w:lastRenderedPageBreak/>
        <w:t>Ni kommer inte att få tillbaka någon information om ärendenummer. Vid behov får ni ställa en fråga om ärendenumret i SSC portalen. Vår förhoppning (och krav) är att denna hantering är övergående och anställda med SINK skatt ska ha tillgång till reseräkning/utlägg.</w:t>
      </w:r>
    </w:p>
    <w:p w:rsidR="00A337E4" w:rsidRDefault="00A337E4" w:rsidP="00A337E4"/>
    <w:p w:rsidR="00A337E4" w:rsidRDefault="00A337E4" w:rsidP="00A337E4">
      <w:pPr>
        <w:rPr>
          <w:b/>
          <w:bCs/>
        </w:rPr>
      </w:pPr>
      <w:r>
        <w:rPr>
          <w:b/>
          <w:bCs/>
        </w:rPr>
        <w:t xml:space="preserve">Reseförskott till </w:t>
      </w:r>
      <w:proofErr w:type="spellStart"/>
      <w:r>
        <w:rPr>
          <w:b/>
          <w:bCs/>
        </w:rPr>
        <w:t>SINK:are</w:t>
      </w:r>
      <w:proofErr w:type="spellEnd"/>
    </w:p>
    <w:p w:rsidR="00A337E4" w:rsidRDefault="00A337E4" w:rsidP="00A337E4">
      <w:pPr>
        <w:numPr>
          <w:ilvl w:val="0"/>
          <w:numId w:val="2"/>
        </w:numPr>
      </w:pPr>
      <w:r>
        <w:t>Underlag till SSC Portalen för registrering av SSC</w:t>
      </w:r>
      <w:r>
        <w:rPr>
          <w:color w:val="1F497D"/>
        </w:rPr>
        <w:t xml:space="preserve">. </w:t>
      </w:r>
      <w:r>
        <w:t xml:space="preserve">Underlaget ska innehålla motsvarande ovan med samordningsnummer, namn, belopp och kontering. Får vi tillbaka ett ärendenummer för reseförskottet som vi kan ange i punkten nedan? Det ska räcka med att ni anger namn, samordningsnummer och att tidigare reseförskott utbetalt </w:t>
      </w:r>
      <w:proofErr w:type="spellStart"/>
      <w:r>
        <w:t>ååmm</w:t>
      </w:r>
      <w:proofErr w:type="spellEnd"/>
      <w:r>
        <w:t xml:space="preserve"> ska regleras.</w:t>
      </w:r>
    </w:p>
    <w:p w:rsidR="00A337E4" w:rsidRDefault="00A337E4" w:rsidP="00A337E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Vid redovisning av resa/utlägg måste det framgå på underlag att tidigare reseförskott ska regleras</w:t>
      </w:r>
    </w:p>
    <w:p w:rsidR="00A337E4" w:rsidRDefault="00A337E4" w:rsidP="00A337E4">
      <w:pPr>
        <w:rPr>
          <w:b/>
          <w:bCs/>
        </w:rPr>
      </w:pPr>
      <w:r>
        <w:rPr>
          <w:b/>
          <w:bCs/>
        </w:rPr>
        <w:br/>
        <w:t>LAS-lista</w:t>
      </w:r>
    </w:p>
    <w:p w:rsidR="00A337E4" w:rsidRDefault="00A337E4" w:rsidP="00A337E4">
      <w:r>
        <w:t>Sektionen HR arbetar med att lösa LAS-listan.</w:t>
      </w:r>
    </w:p>
    <w:p w:rsidR="00A337E4" w:rsidRDefault="00A337E4" w:rsidP="00A337E4">
      <w:pPr>
        <w:pStyle w:val="Liststycke"/>
        <w:numPr>
          <w:ilvl w:val="0"/>
          <w:numId w:val="3"/>
        </w:numPr>
      </w:pPr>
      <w:r>
        <w:t>felregistreringar görs i verksamheten - tidsbegränsade anställningar som inte borde inkluderas i LAS-listan blir inkluderade.</w:t>
      </w:r>
      <w:r>
        <w:rPr>
          <w:color w:val="1F497D"/>
        </w:rPr>
        <w:t xml:space="preserve"> </w:t>
      </w:r>
      <w:r>
        <w:t>Det framgår i lathunden hur tidsbegränsade anställningar ska registreras, med hänsyn till ålder och lagrum. Se nedan.</w:t>
      </w:r>
    </w:p>
    <w:p w:rsidR="00A337E4" w:rsidRDefault="00A337E4" w:rsidP="00A337E4">
      <w:pPr>
        <w:pStyle w:val="Liststycke"/>
        <w:numPr>
          <w:ilvl w:val="0"/>
          <w:numId w:val="3"/>
        </w:numPr>
      </w:pPr>
      <w:r>
        <w:t>viktigt att följa lathunden </w:t>
      </w:r>
      <w:hyperlink r:id="rId7" w:history="1">
        <w:r>
          <w:rPr>
            <w:rStyle w:val="Hyperlnk"/>
            <w:i/>
            <w:iCs/>
          </w:rPr>
          <w:t>Hantering av timavlönad personal</w:t>
        </w:r>
      </w:hyperlink>
    </w:p>
    <w:p w:rsidR="00A337E4" w:rsidRDefault="00A337E4" w:rsidP="00A337E4">
      <w:r>
        <w:rPr>
          <w:i/>
          <w:iCs/>
          <w:u w:val="single"/>
        </w:rPr>
        <w:t>Typ av anställning</w:t>
      </w:r>
      <w:r>
        <w:t xml:space="preserve"> väljs för att tala om för Primula om det ska räknas LAS-tid för vikariat eller för Alva. Här anges även om anställningen ska vara tjänstepensionsgrundande eller </w:t>
      </w:r>
      <w:proofErr w:type="gramStart"/>
      <w:r>
        <w:t>ej</w:t>
      </w:r>
      <w:proofErr w:type="gramEnd"/>
      <w:r>
        <w:t>. </w:t>
      </w:r>
    </w:p>
    <w:p w:rsidR="00A337E4" w:rsidRDefault="00A337E4" w:rsidP="00A337E4">
      <w:pPr>
        <w:rPr>
          <w:b/>
          <w:bCs/>
        </w:rPr>
      </w:pPr>
    </w:p>
    <w:p w:rsidR="00A337E4" w:rsidRDefault="00A337E4" w:rsidP="00A337E4">
      <w:pPr>
        <w:rPr>
          <w:b/>
          <w:bCs/>
        </w:rPr>
      </w:pPr>
      <w:r>
        <w:rPr>
          <w:b/>
          <w:bCs/>
        </w:rPr>
        <w:t>Rekvirering av arbetsgivarstöd från AF</w:t>
      </w:r>
    </w:p>
    <w:p w:rsidR="00A337E4" w:rsidRDefault="00A337E4" w:rsidP="00A337E4">
      <w:pPr>
        <w:numPr>
          <w:ilvl w:val="0"/>
          <w:numId w:val="4"/>
        </w:numPr>
      </w:pPr>
      <w:r>
        <w:t>På grund av GDPR är det inte längre möjligt att se personer med arbetsgivarstöd på AF:s hemsida.</w:t>
      </w:r>
    </w:p>
    <w:p w:rsidR="00A337E4" w:rsidRDefault="00A337E4" w:rsidP="00A337E4">
      <w:pPr>
        <w:numPr>
          <w:ilvl w:val="0"/>
          <w:numId w:val="4"/>
        </w:numPr>
      </w:pPr>
      <w:r>
        <w:t>Beslut från arbetsförmedling måste därför bifogas i ett ärende till SSC Portalen.</w:t>
      </w:r>
    </w:p>
    <w:p w:rsidR="00A337E4" w:rsidRDefault="00A337E4" w:rsidP="00A337E4">
      <w:pPr>
        <w:numPr>
          <w:ilvl w:val="0"/>
          <w:numId w:val="4"/>
        </w:numPr>
      </w:pPr>
      <w:r>
        <w:t>SSC rekvirerar därefter arbetsgivarstödet från AF.</w:t>
      </w:r>
    </w:p>
    <w:p w:rsidR="00A337E4" w:rsidRDefault="00A337E4" w:rsidP="00A337E4"/>
    <w:p w:rsidR="00A337E4" w:rsidRDefault="00A337E4" w:rsidP="00A337E4">
      <w:pPr>
        <w:rPr>
          <w:b/>
          <w:bCs/>
        </w:rPr>
      </w:pPr>
      <w:r>
        <w:rPr>
          <w:b/>
          <w:bCs/>
        </w:rPr>
        <w:t>Arbetsgivardeklaration på individnivå</w:t>
      </w:r>
    </w:p>
    <w:p w:rsidR="00A337E4" w:rsidRDefault="00A337E4" w:rsidP="008F58A7">
      <w:r>
        <w:t xml:space="preserve">Viktigt att registrera rätt personnummer. Vid </w:t>
      </w:r>
      <w:proofErr w:type="spellStart"/>
      <w:r>
        <w:t>ev</w:t>
      </w:r>
      <w:proofErr w:type="spellEnd"/>
      <w:r>
        <w:t xml:space="preserve"> felregistrering och skuld uppstår, krävs bruttobelopp tillbaka. </w:t>
      </w:r>
    </w:p>
    <w:p w:rsidR="00C801E0" w:rsidRDefault="00C801E0" w:rsidP="008F58A7"/>
    <w:p w:rsidR="00C801E0" w:rsidRDefault="00C801E0" w:rsidP="00C801E0">
      <w:r>
        <w:rPr>
          <w:b/>
          <w:bCs/>
        </w:rPr>
        <w:t>Förnyad anst/förlängning</w:t>
      </w:r>
      <w:r>
        <w:t xml:space="preserve"> – påminnelse</w:t>
      </w:r>
    </w:p>
    <w:p w:rsidR="00C801E0" w:rsidRDefault="00C801E0" w:rsidP="00C801E0">
      <w:r>
        <w:t>Vikten av att registrering av förnyad/förlängningar av anställningar sker i tid. I annat fall betalas slutlön ut månaden efter med semesterersättning för icke uttagna semesterdagar</w:t>
      </w:r>
    </w:p>
    <w:p w:rsidR="00C801E0" w:rsidRDefault="00C801E0" w:rsidP="008F58A7"/>
    <w:p w:rsidR="00DD0558" w:rsidRPr="00DD0558" w:rsidRDefault="00DD0558">
      <w:pPr>
        <w:rPr>
          <w:b/>
        </w:rPr>
      </w:pPr>
      <w:r w:rsidRPr="00DD0558">
        <w:rPr>
          <w:b/>
        </w:rPr>
        <w:t>Behörigheter i Primula</w:t>
      </w:r>
    </w:p>
    <w:p w:rsidR="00CA4D2F" w:rsidRDefault="00CA4D2F" w:rsidP="00CA4D2F">
      <w:r>
        <w:t xml:space="preserve">Behörigheter för Primula kan inte sökas förrän personens anställning finns i </w:t>
      </w:r>
      <w:proofErr w:type="spellStart"/>
      <w:r>
        <w:t>Lucat</w:t>
      </w:r>
      <w:proofErr w:type="spellEnd"/>
      <w:r>
        <w:t xml:space="preserve"> överförd från Primula. Överföringen Primula/</w:t>
      </w:r>
      <w:proofErr w:type="spellStart"/>
      <w:r>
        <w:t>Lucat</w:t>
      </w:r>
      <w:proofErr w:type="spellEnd"/>
      <w:r>
        <w:t xml:space="preserve"> sker 20 dagar innan anställningen börjar. Har man kortare tid innan anställningen börjar så sker överföringen till Primula natten efter att anställningen lagts in i Primula av SSC-handläggare. Man måste vara anställd för att få behörighet – Utrensning sker av sökta behörigheter som sökts för universitetsanknutna.</w:t>
      </w:r>
    </w:p>
    <w:p w:rsidR="00A54C8E" w:rsidRDefault="00A54C8E"/>
    <w:p w:rsidR="00A54C8E" w:rsidRPr="00A54C8E" w:rsidRDefault="00A54C8E">
      <w:pPr>
        <w:rPr>
          <w:b/>
        </w:rPr>
      </w:pPr>
      <w:r w:rsidRPr="00A54C8E">
        <w:rPr>
          <w:b/>
        </w:rPr>
        <w:t>URA</w:t>
      </w:r>
      <w:r w:rsidR="008F58A7">
        <w:rPr>
          <w:b/>
        </w:rPr>
        <w:t>- anställningar</w:t>
      </w:r>
    </w:p>
    <w:p w:rsidR="00A54C8E" w:rsidRDefault="00A54C8E" w:rsidP="00A54C8E">
      <w:pPr>
        <w:tabs>
          <w:tab w:val="left" w:pos="8040"/>
        </w:tabs>
      </w:pPr>
      <w:r>
        <w:t>SSC justerar utlandsbeloppen i januari och juli. SSC är försenade med uppdateringen.</w:t>
      </w:r>
      <w:r>
        <w:tab/>
      </w:r>
    </w:p>
    <w:p w:rsidR="00C84121" w:rsidRDefault="00C84121" w:rsidP="00C84121">
      <w:pPr>
        <w:tabs>
          <w:tab w:val="left" w:pos="8040"/>
        </w:tabs>
        <w:contextualSpacing/>
      </w:pPr>
    </w:p>
    <w:p w:rsidR="00C84121" w:rsidRPr="00C84121" w:rsidRDefault="00C84121" w:rsidP="00C84121">
      <w:pPr>
        <w:tabs>
          <w:tab w:val="left" w:pos="8040"/>
        </w:tabs>
        <w:contextualSpacing/>
        <w:rPr>
          <w:b/>
        </w:rPr>
      </w:pPr>
      <w:proofErr w:type="gramStart"/>
      <w:r w:rsidRPr="00C84121">
        <w:rPr>
          <w:b/>
        </w:rPr>
        <w:t>Karensavdrag</w:t>
      </w:r>
      <w:proofErr w:type="gramEnd"/>
    </w:p>
    <w:p w:rsidR="005721B4" w:rsidRDefault="00C84121" w:rsidP="001D2A8A">
      <w:pPr>
        <w:tabs>
          <w:tab w:val="left" w:pos="8040"/>
        </w:tabs>
        <w:contextualSpacing/>
      </w:pPr>
      <w:r w:rsidRPr="00C84121">
        <w:t>Programändringar i Primula avseende karensavdraget är genomförda. Det innebär att Primula nu är anpassat till förändringen i lagen (</w:t>
      </w:r>
      <w:proofErr w:type="gramStart"/>
      <w:r w:rsidRPr="00C84121">
        <w:t>1991:1047</w:t>
      </w:r>
      <w:proofErr w:type="gramEnd"/>
      <w:r w:rsidRPr="00C84121">
        <w:t>) om sjuklön med ett karensavdrag och ersätter karensdagen.</w:t>
      </w:r>
    </w:p>
    <w:p w:rsidR="005721B4" w:rsidRDefault="005721B4" w:rsidP="001D2A8A">
      <w:pPr>
        <w:tabs>
          <w:tab w:val="left" w:pos="8040"/>
        </w:tabs>
        <w:contextualSpacing/>
      </w:pPr>
    </w:p>
    <w:p w:rsidR="001D2A8A" w:rsidRDefault="001D2A8A" w:rsidP="001D2A8A">
      <w:pPr>
        <w:tabs>
          <w:tab w:val="left" w:pos="8040"/>
        </w:tabs>
        <w:contextualSpacing/>
      </w:pPr>
      <w:r w:rsidRPr="001D2A8A">
        <w:t>Omräkningar som var tänkt att rätta upp allt som har rapporterats fr.o.m. 2019-01-01 är inlästa i Primula.</w:t>
      </w:r>
      <w:r w:rsidR="005721B4">
        <w:t xml:space="preserve"> </w:t>
      </w:r>
      <w:r w:rsidRPr="001D2A8A">
        <w:t xml:space="preserve">Det har dock visat sig att vissa inläsningar har blivit felaktiga vilket leder till fel avdrag i vissa </w:t>
      </w:r>
      <w:r w:rsidRPr="001D2A8A">
        <w:lastRenderedPageBreak/>
        <w:t>fall. Det gäller främst i de fall där det görs kalenderdagsavdrag, dvs. vid sjukfrånvaro om 6 arbetsdagar eller mer i följd samt när karens har rapporterats del av dag. Rättning av de poster som har blivit felaktiga kommer att läsas in till aprillönen.</w:t>
      </w:r>
    </w:p>
    <w:p w:rsidR="00335FB6" w:rsidRDefault="00335FB6" w:rsidP="001D2A8A">
      <w:pPr>
        <w:tabs>
          <w:tab w:val="left" w:pos="8040"/>
        </w:tabs>
        <w:contextualSpacing/>
      </w:pPr>
    </w:p>
    <w:p w:rsidR="00335FB6" w:rsidRPr="00335FB6" w:rsidRDefault="00335FB6" w:rsidP="001D2A8A">
      <w:pPr>
        <w:tabs>
          <w:tab w:val="left" w:pos="8040"/>
        </w:tabs>
        <w:contextualSpacing/>
        <w:rPr>
          <w:b/>
        </w:rPr>
      </w:pPr>
      <w:r w:rsidRPr="00335FB6">
        <w:rPr>
          <w:b/>
        </w:rPr>
        <w:t>Skuld</w:t>
      </w:r>
    </w:p>
    <w:p w:rsidR="00335FB6" w:rsidRDefault="00335FB6" w:rsidP="00335FB6">
      <w:pPr>
        <w:tabs>
          <w:tab w:val="left" w:pos="8040"/>
        </w:tabs>
        <w:contextualSpacing/>
      </w:pPr>
      <w:r w:rsidRPr="00335FB6">
        <w:t>När skuld uppstår</w:t>
      </w:r>
      <w:r>
        <w:t xml:space="preserve"> </w:t>
      </w:r>
      <w:r w:rsidRPr="00335FB6">
        <w:t>kan</w:t>
      </w:r>
      <w:r>
        <w:t xml:space="preserve"> </w:t>
      </w:r>
      <w:r w:rsidRPr="00335FB6">
        <w:t>den anställde</w:t>
      </w:r>
      <w:r>
        <w:t xml:space="preserve"> </w:t>
      </w:r>
      <w:r w:rsidRPr="00335FB6">
        <w:t>begära att skulden regleras</w:t>
      </w:r>
      <w:r>
        <w:t xml:space="preserve"> </w:t>
      </w:r>
      <w:r w:rsidRPr="00335FB6">
        <w:t>på l</w:t>
      </w:r>
      <w:r>
        <w:t xml:space="preserve">önen de kommande tre månaderna. </w:t>
      </w:r>
      <w:r w:rsidRPr="00335FB6">
        <w:t>Den anställde måste själv kontakta</w:t>
      </w:r>
      <w:r>
        <w:t xml:space="preserve"> </w:t>
      </w:r>
      <w:r w:rsidRPr="00335FB6">
        <w:t>SSC.</w:t>
      </w:r>
      <w:r>
        <w:t xml:space="preserve"> </w:t>
      </w:r>
      <w:r w:rsidRPr="00335FB6">
        <w:t>Framgår</w:t>
      </w:r>
      <w:r>
        <w:t xml:space="preserve"> </w:t>
      </w:r>
      <w:r w:rsidRPr="00335FB6">
        <w:t>i hem</w:t>
      </w:r>
      <w:r>
        <w:t xml:space="preserve">skickat brev om skulden. Ombud tillåts inte. </w:t>
      </w:r>
      <w:r w:rsidRPr="00335FB6">
        <w:t>När hela skulden är</w:t>
      </w:r>
      <w:r>
        <w:t xml:space="preserve"> </w:t>
      </w:r>
      <w:r w:rsidRPr="00335FB6">
        <w:t>reglerad</w:t>
      </w:r>
      <w:r>
        <w:t xml:space="preserve"> </w:t>
      </w:r>
      <w:r w:rsidRPr="00335FB6">
        <w:t>kontaktar</w:t>
      </w:r>
      <w:r>
        <w:t xml:space="preserve"> </w:t>
      </w:r>
      <w:r w:rsidRPr="00335FB6">
        <w:t>SSC</w:t>
      </w:r>
      <w:r>
        <w:t xml:space="preserve"> </w:t>
      </w:r>
      <w:r w:rsidRPr="00335FB6">
        <w:t>sektionen</w:t>
      </w:r>
      <w:r>
        <w:t xml:space="preserve"> </w:t>
      </w:r>
      <w:r w:rsidRPr="00335FB6">
        <w:t>Ekonomi för</w:t>
      </w:r>
      <w:r>
        <w:t xml:space="preserve"> </w:t>
      </w:r>
      <w:r w:rsidRPr="00335FB6">
        <w:t>annullering av fakturan.</w:t>
      </w:r>
    </w:p>
    <w:p w:rsidR="00AA79A6" w:rsidRDefault="00AA79A6" w:rsidP="00335FB6">
      <w:pPr>
        <w:tabs>
          <w:tab w:val="left" w:pos="8040"/>
        </w:tabs>
        <w:contextualSpacing/>
      </w:pPr>
    </w:p>
    <w:p w:rsidR="00AA79A6" w:rsidRPr="004A0357" w:rsidRDefault="00AA79A6" w:rsidP="00335FB6">
      <w:pPr>
        <w:tabs>
          <w:tab w:val="left" w:pos="8040"/>
        </w:tabs>
        <w:contextualSpacing/>
        <w:rPr>
          <w:b/>
        </w:rPr>
      </w:pPr>
      <w:r w:rsidRPr="004A0357">
        <w:rPr>
          <w:b/>
        </w:rPr>
        <w:t xml:space="preserve">Anställningsavslut vid </w:t>
      </w:r>
      <w:r w:rsidR="004A0357">
        <w:rPr>
          <w:b/>
        </w:rPr>
        <w:t>p</w:t>
      </w:r>
      <w:r w:rsidRPr="004A0357">
        <w:rPr>
          <w:b/>
        </w:rPr>
        <w:t>ension</w:t>
      </w:r>
    </w:p>
    <w:p w:rsidR="00335FB6" w:rsidRPr="001D2A8A" w:rsidRDefault="004A0357" w:rsidP="004A0357">
      <w:pPr>
        <w:tabs>
          <w:tab w:val="left" w:pos="8040"/>
        </w:tabs>
        <w:contextualSpacing/>
      </w:pPr>
      <w:r>
        <w:rPr>
          <w:color w:val="000000"/>
        </w:rPr>
        <w:t>Pensionsavslutet registreras i Primula och behöver därför inte diarieföras ytterligare.</w:t>
      </w:r>
    </w:p>
    <w:p w:rsidR="00335FB6" w:rsidRDefault="00335FB6" w:rsidP="00C84121">
      <w:pPr>
        <w:tabs>
          <w:tab w:val="left" w:pos="8040"/>
        </w:tabs>
        <w:contextualSpacing/>
        <w:rPr>
          <w:color w:val="FF0000"/>
        </w:rPr>
      </w:pPr>
    </w:p>
    <w:p w:rsidR="00335FB6" w:rsidRDefault="000066A9" w:rsidP="00C84121">
      <w:pPr>
        <w:tabs>
          <w:tab w:val="left" w:pos="8040"/>
        </w:tabs>
        <w:contextualSpacing/>
        <w:rPr>
          <w:b/>
        </w:rPr>
      </w:pPr>
      <w:r w:rsidRPr="000066A9">
        <w:rPr>
          <w:b/>
        </w:rPr>
        <w:t>Löneutbetalning till nyanställd personal</w:t>
      </w:r>
    </w:p>
    <w:p w:rsidR="000066A9" w:rsidRDefault="000066A9" w:rsidP="000066A9">
      <w:pPr>
        <w:pStyle w:val="Liststycke"/>
        <w:numPr>
          <w:ilvl w:val="0"/>
          <w:numId w:val="9"/>
        </w:numPr>
        <w:tabs>
          <w:tab w:val="left" w:pos="8040"/>
        </w:tabs>
        <w:contextualSpacing/>
      </w:pPr>
      <w:r w:rsidRPr="000066A9">
        <w:t>Tänk speciellt på att en utländsk löntagare måste uppdatera sina uppgifter hos Nordea när</w:t>
      </w:r>
      <w:r>
        <w:t xml:space="preserve"> </w:t>
      </w:r>
      <w:r w:rsidRPr="000066A9">
        <w:t>hen får</w:t>
      </w:r>
      <w:r w:rsidR="004A0357">
        <w:t xml:space="preserve"> sitt svenska personnummer. Se till att rätt adress</w:t>
      </w:r>
      <w:r w:rsidRPr="000066A9">
        <w:t xml:space="preserve"> är inlagd i Primu</w:t>
      </w:r>
      <w:r w:rsidR="004A0357">
        <w:t>la, och att det inte ligger dubbla adresser (svensk och utländsk).</w:t>
      </w:r>
    </w:p>
    <w:p w:rsidR="000066A9" w:rsidRPr="000066A9" w:rsidRDefault="000066A9" w:rsidP="000066A9">
      <w:pPr>
        <w:pStyle w:val="Liststycke"/>
        <w:numPr>
          <w:ilvl w:val="0"/>
          <w:numId w:val="9"/>
        </w:numPr>
        <w:tabs>
          <w:tab w:val="left" w:pos="8040"/>
        </w:tabs>
        <w:contextualSpacing/>
      </w:pPr>
      <w:r w:rsidRPr="000066A9">
        <w:t>Vikten</w:t>
      </w:r>
      <w:r>
        <w:t xml:space="preserve"> </w:t>
      </w:r>
      <w:r w:rsidRPr="000066A9">
        <w:t>av att</w:t>
      </w:r>
      <w:r>
        <w:t xml:space="preserve"> </w:t>
      </w:r>
      <w:r w:rsidRPr="000066A9">
        <w:t>Nordeas</w:t>
      </w:r>
      <w:r>
        <w:t xml:space="preserve"> </w:t>
      </w:r>
      <w:r w:rsidRPr="000066A9">
        <w:t>blankett</w:t>
      </w:r>
      <w:r>
        <w:t xml:space="preserve"> </w:t>
      </w:r>
      <w:r w:rsidRPr="000066A9">
        <w:t>om</w:t>
      </w:r>
      <w:r>
        <w:t xml:space="preserve"> </w:t>
      </w:r>
      <w:r w:rsidRPr="000066A9">
        <w:t>lön till utlandet är korrekt ifylld</w:t>
      </w:r>
      <w:r>
        <w:t xml:space="preserve"> </w:t>
      </w:r>
      <w:r w:rsidRPr="000066A9">
        <w:t>och att</w:t>
      </w:r>
      <w:r>
        <w:t xml:space="preserve"> </w:t>
      </w:r>
      <w:r w:rsidRPr="000066A9">
        <w:t>bekräftelse är bifogad. I annat fall returneras</w:t>
      </w:r>
      <w:r>
        <w:t xml:space="preserve"> </w:t>
      </w:r>
      <w:r w:rsidRPr="000066A9">
        <w:t>blanketten -och ärendet</w:t>
      </w:r>
      <w:r>
        <w:t xml:space="preserve"> </w:t>
      </w:r>
      <w:r w:rsidRPr="000066A9">
        <w:t>fördröjs.</w:t>
      </w:r>
    </w:p>
    <w:p w:rsidR="000066A9" w:rsidRDefault="000066A9" w:rsidP="00C84121">
      <w:pPr>
        <w:tabs>
          <w:tab w:val="left" w:pos="8040"/>
        </w:tabs>
        <w:contextualSpacing/>
      </w:pPr>
    </w:p>
    <w:p w:rsidR="000066A9" w:rsidRDefault="000066A9" w:rsidP="00C84121">
      <w:pPr>
        <w:tabs>
          <w:tab w:val="left" w:pos="8040"/>
        </w:tabs>
        <w:contextualSpacing/>
        <w:rPr>
          <w:b/>
        </w:rPr>
      </w:pPr>
      <w:r w:rsidRPr="000066A9">
        <w:rPr>
          <w:b/>
        </w:rPr>
        <w:t>Lönekostnadsspecifikation</w:t>
      </w:r>
    </w:p>
    <w:p w:rsidR="000066A9" w:rsidRPr="000066A9" w:rsidRDefault="000066A9" w:rsidP="000066A9">
      <w:pPr>
        <w:tabs>
          <w:tab w:val="left" w:pos="8040"/>
        </w:tabs>
        <w:contextualSpacing/>
      </w:pPr>
      <w:r w:rsidRPr="000066A9">
        <w:t>När ni tar ut en preliminär lönelista med hjälp av lönekostnadsspecifikation i Primula är inte samtliga sociala avgifter beräknade för innevarande månad. De syns först efter att</w:t>
      </w:r>
      <w:r>
        <w:t xml:space="preserve"> </w:t>
      </w:r>
      <w:r w:rsidRPr="000066A9">
        <w:t>lönekörningen är gjord.</w:t>
      </w:r>
    </w:p>
    <w:p w:rsidR="000066A9" w:rsidRDefault="000066A9" w:rsidP="00C84121">
      <w:pPr>
        <w:tabs>
          <w:tab w:val="left" w:pos="8040"/>
        </w:tabs>
        <w:contextualSpacing/>
      </w:pPr>
    </w:p>
    <w:p w:rsidR="000066A9" w:rsidRPr="00C801E0" w:rsidRDefault="000066A9" w:rsidP="00C84121">
      <w:pPr>
        <w:tabs>
          <w:tab w:val="left" w:pos="8040"/>
        </w:tabs>
        <w:contextualSpacing/>
        <w:rPr>
          <w:b/>
        </w:rPr>
      </w:pPr>
      <w:r w:rsidRPr="00C801E0">
        <w:rPr>
          <w:b/>
        </w:rPr>
        <w:t>Information på bloggen är flyttad till HR-webben</w:t>
      </w:r>
    </w:p>
    <w:p w:rsidR="000066A9" w:rsidRDefault="000066A9" w:rsidP="00C84121">
      <w:pPr>
        <w:tabs>
          <w:tab w:val="left" w:pos="8040"/>
        </w:tabs>
        <w:contextualSpacing/>
      </w:pPr>
      <w:r>
        <w:t>Bloggen stängs, se länk till HR-webben.</w:t>
      </w:r>
    </w:p>
    <w:p w:rsidR="000066A9" w:rsidRDefault="00F94CE8" w:rsidP="00C84121">
      <w:pPr>
        <w:tabs>
          <w:tab w:val="left" w:pos="8040"/>
        </w:tabs>
        <w:contextualSpacing/>
      </w:pPr>
      <w:hyperlink r:id="rId8" w:history="1">
        <w:r w:rsidR="000066A9" w:rsidRPr="006A7B78">
          <w:rPr>
            <w:rStyle w:val="Hyperlnk"/>
          </w:rPr>
          <w:t>https://www.hr-webben.lu.se/primula-for-hr-0</w:t>
        </w:r>
      </w:hyperlink>
    </w:p>
    <w:p w:rsidR="000066A9" w:rsidRPr="000066A9" w:rsidRDefault="000066A9" w:rsidP="00C84121">
      <w:pPr>
        <w:tabs>
          <w:tab w:val="left" w:pos="8040"/>
        </w:tabs>
        <w:contextualSpacing/>
      </w:pPr>
    </w:p>
    <w:p w:rsidR="000066A9" w:rsidRPr="000066A9" w:rsidRDefault="000066A9" w:rsidP="00C84121">
      <w:pPr>
        <w:tabs>
          <w:tab w:val="left" w:pos="8040"/>
        </w:tabs>
        <w:contextualSpacing/>
        <w:rPr>
          <w:b/>
        </w:rPr>
      </w:pPr>
      <w:r w:rsidRPr="000066A9">
        <w:rPr>
          <w:b/>
        </w:rPr>
        <w:t>Fel vid inloggning</w:t>
      </w:r>
    </w:p>
    <w:p w:rsidR="000066A9" w:rsidRDefault="000066A9" w:rsidP="00C84121">
      <w:pPr>
        <w:tabs>
          <w:tab w:val="left" w:pos="8040"/>
        </w:tabs>
        <w:contextualSpacing/>
      </w:pPr>
      <w:r>
        <w:t xml:space="preserve">Har ni problem med inloggning i Primula, </w:t>
      </w:r>
      <w:proofErr w:type="spellStart"/>
      <w:r>
        <w:t>felanmäl</w:t>
      </w:r>
      <w:proofErr w:type="spellEnd"/>
      <w:r>
        <w:t xml:space="preserve"> detta</w:t>
      </w:r>
      <w:r w:rsidR="00C801E0">
        <w:t xml:space="preserve"> till SSC</w:t>
      </w:r>
      <w:r>
        <w:t xml:space="preserve">. Hör av er till </w:t>
      </w:r>
      <w:hyperlink r:id="rId9" w:history="1">
        <w:r w:rsidRPr="006A7B78">
          <w:rPr>
            <w:rStyle w:val="Hyperlnk"/>
          </w:rPr>
          <w:t>loner_primula@lth.lu.se</w:t>
        </w:r>
      </w:hyperlink>
      <w:r>
        <w:t xml:space="preserve"> om ni får konstiga svar från SSC, vi tar frågan vidare till LU-centralt.</w:t>
      </w:r>
    </w:p>
    <w:p w:rsidR="000066A9" w:rsidRDefault="000066A9" w:rsidP="00C84121">
      <w:pPr>
        <w:tabs>
          <w:tab w:val="left" w:pos="8040"/>
        </w:tabs>
        <w:contextualSpacing/>
      </w:pPr>
    </w:p>
    <w:p w:rsidR="000066A9" w:rsidRPr="000066A9" w:rsidRDefault="000066A9" w:rsidP="00C84121">
      <w:pPr>
        <w:tabs>
          <w:tab w:val="left" w:pos="8040"/>
        </w:tabs>
        <w:contextualSpacing/>
      </w:pPr>
    </w:p>
    <w:sectPr w:rsidR="000066A9" w:rsidRPr="0000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NovaTextPro">
    <w:altName w:val="Times New Roman"/>
    <w:charset w:val="00"/>
    <w:family w:val="auto"/>
    <w:pitch w:val="default"/>
  </w:font>
  <w:font w:name="BerlingNovaTextPro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6E8A"/>
    <w:multiLevelType w:val="hybridMultilevel"/>
    <w:tmpl w:val="07E89DCC"/>
    <w:lvl w:ilvl="0" w:tplc="32E4C4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BE6"/>
    <w:multiLevelType w:val="hybridMultilevel"/>
    <w:tmpl w:val="5956C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2873"/>
    <w:multiLevelType w:val="hybridMultilevel"/>
    <w:tmpl w:val="2520BC22"/>
    <w:lvl w:ilvl="0" w:tplc="92A2F2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19C"/>
    <w:multiLevelType w:val="hybridMultilevel"/>
    <w:tmpl w:val="DE560F5A"/>
    <w:lvl w:ilvl="0" w:tplc="6A18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88A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0EB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6063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77241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BCB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502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A81D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AC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3BF527D"/>
    <w:multiLevelType w:val="hybridMultilevel"/>
    <w:tmpl w:val="B6322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6506"/>
    <w:multiLevelType w:val="hybridMultilevel"/>
    <w:tmpl w:val="E78A2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F08"/>
    <w:multiLevelType w:val="hybridMultilevel"/>
    <w:tmpl w:val="F28689D8"/>
    <w:lvl w:ilvl="0" w:tplc="C7605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2CC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462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F03E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569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4403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EADC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0A40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FA3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0996058"/>
    <w:multiLevelType w:val="hybridMultilevel"/>
    <w:tmpl w:val="66A2DC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F16"/>
    <w:multiLevelType w:val="hybridMultilevel"/>
    <w:tmpl w:val="FE70D318"/>
    <w:lvl w:ilvl="0" w:tplc="92A2F2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4C1"/>
    <w:multiLevelType w:val="hybridMultilevel"/>
    <w:tmpl w:val="CC2E7ED0"/>
    <w:lvl w:ilvl="0" w:tplc="692E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EE6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DE46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82EE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86C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A4E2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2E7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4619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4CC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1135C25"/>
    <w:multiLevelType w:val="hybridMultilevel"/>
    <w:tmpl w:val="A214467E"/>
    <w:lvl w:ilvl="0" w:tplc="B4B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469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880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5769A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3C65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647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DE6B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70CB9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3E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6C4612E8"/>
    <w:multiLevelType w:val="hybridMultilevel"/>
    <w:tmpl w:val="F972459A"/>
    <w:lvl w:ilvl="0" w:tplc="96BE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F49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12FE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788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46F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6ADF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A21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400D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90AC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E4"/>
    <w:rsid w:val="000066A9"/>
    <w:rsid w:val="0004184A"/>
    <w:rsid w:val="00060A55"/>
    <w:rsid w:val="001D2A8A"/>
    <w:rsid w:val="001E13B5"/>
    <w:rsid w:val="00335FB6"/>
    <w:rsid w:val="00365D1A"/>
    <w:rsid w:val="00397EAE"/>
    <w:rsid w:val="00435A57"/>
    <w:rsid w:val="004A0357"/>
    <w:rsid w:val="005721B4"/>
    <w:rsid w:val="0058752E"/>
    <w:rsid w:val="00587E11"/>
    <w:rsid w:val="0060206B"/>
    <w:rsid w:val="006147F4"/>
    <w:rsid w:val="0069259C"/>
    <w:rsid w:val="00793C60"/>
    <w:rsid w:val="00801DEE"/>
    <w:rsid w:val="008C7795"/>
    <w:rsid w:val="008F58A7"/>
    <w:rsid w:val="0094671B"/>
    <w:rsid w:val="0096359D"/>
    <w:rsid w:val="00A337E4"/>
    <w:rsid w:val="00A54C8E"/>
    <w:rsid w:val="00AA79A6"/>
    <w:rsid w:val="00C32DD7"/>
    <w:rsid w:val="00C801E0"/>
    <w:rsid w:val="00C84121"/>
    <w:rsid w:val="00CA4D2F"/>
    <w:rsid w:val="00D54B80"/>
    <w:rsid w:val="00DD0558"/>
    <w:rsid w:val="00E3200E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5275-80AE-42B3-873D-561C8CB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E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37E4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337E4"/>
    <w:pPr>
      <w:ind w:left="720"/>
    </w:pPr>
    <w:rPr>
      <w:rFonts w:eastAsiaTheme="minorHAnsi" w:cs="Calibri"/>
    </w:rPr>
  </w:style>
  <w:style w:type="paragraph" w:customStyle="1" w:styleId="Default">
    <w:name w:val="Default"/>
    <w:rsid w:val="00C84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webben.lu.se/primula-for-hr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stodprimula.blogg.lu.se/files/2019/03/LU-lathund-hantera-timavl&#246;nade-1902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th.se/medarbetare/anstaellning/loen-och-foermaane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ner_primula@lth.l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ner_primula@lth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Frida Eneroth</cp:lastModifiedBy>
  <cp:revision>2</cp:revision>
  <dcterms:created xsi:type="dcterms:W3CDTF">2019-04-02T11:38:00Z</dcterms:created>
  <dcterms:modified xsi:type="dcterms:W3CDTF">2019-04-02T11:38:00Z</dcterms:modified>
</cp:coreProperties>
</file>