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5AB4C" w14:textId="77777777" w:rsidR="00433EBE" w:rsidRPr="00C45CFD" w:rsidRDefault="00433EBE" w:rsidP="00C45CFD">
      <w:pPr>
        <w:rPr>
          <w:rFonts w:ascii="Times" w:hAnsi="Times"/>
          <w:b/>
          <w:u w:val="single"/>
        </w:rPr>
      </w:pPr>
      <w:r w:rsidRPr="00C45CFD">
        <w:rPr>
          <w:rFonts w:ascii="Times" w:hAnsi="Times"/>
          <w:b/>
          <w:u w:val="single"/>
        </w:rPr>
        <w:t>Lärarkompetens och lärarkapacitet</w:t>
      </w:r>
    </w:p>
    <w:p w14:paraId="026F52B4" w14:textId="77777777" w:rsidR="00C45CFD" w:rsidRPr="00C45CFD" w:rsidRDefault="00C45CFD" w:rsidP="00014DF9">
      <w:pPr>
        <w:spacing w:line="276" w:lineRule="auto"/>
        <w:rPr>
          <w:rFonts w:ascii="Times" w:hAnsi="Times"/>
        </w:rPr>
      </w:pPr>
    </w:p>
    <w:p w14:paraId="4C3030F8" w14:textId="77777777" w:rsidR="00054675" w:rsidRPr="00C45CFD" w:rsidRDefault="00014DF9" w:rsidP="00014DF9">
      <w:pPr>
        <w:spacing w:line="276" w:lineRule="auto"/>
        <w:rPr>
          <w:rFonts w:ascii="Times" w:hAnsi="Times"/>
        </w:rPr>
      </w:pPr>
      <w:r w:rsidRPr="00C45CFD">
        <w:rPr>
          <w:rFonts w:ascii="Times" w:hAnsi="Times"/>
        </w:rPr>
        <w:t>Enligt a</w:t>
      </w:r>
      <w:r w:rsidR="00054675" w:rsidRPr="00C45CFD">
        <w:rPr>
          <w:rFonts w:ascii="Times" w:hAnsi="Times"/>
        </w:rPr>
        <w:t xml:space="preserve">nställningsordningen vid Lunds universitet </w:t>
      </w:r>
      <w:r w:rsidRPr="00C45CFD">
        <w:rPr>
          <w:rFonts w:ascii="Times" w:hAnsi="Times"/>
        </w:rPr>
        <w:t>ska</w:t>
      </w:r>
      <w:r w:rsidR="00054675" w:rsidRPr="00C45CFD">
        <w:rPr>
          <w:rFonts w:ascii="Times" w:hAnsi="Times"/>
        </w:rPr>
        <w:t xml:space="preserve"> tillsvidareanställda professorer, universitetslektorer och universitetsadjunkter vid Lunds universitet ska, för </w:t>
      </w:r>
      <w:r w:rsidRPr="00C45CFD">
        <w:rPr>
          <w:rFonts w:ascii="Times" w:hAnsi="Times"/>
        </w:rPr>
        <w:t xml:space="preserve">till anställning, </w:t>
      </w:r>
      <w:r w:rsidR="00054675" w:rsidRPr="00C45CFD">
        <w:rPr>
          <w:rFonts w:ascii="Times" w:hAnsi="Times"/>
        </w:rPr>
        <w:t>ha genomgått högskolepedagogisk utbildning om minst fem veckor eller på annat sätt inhämtat mot</w:t>
      </w:r>
      <w:r w:rsidR="00054675" w:rsidRPr="00C45CFD">
        <w:rPr>
          <w:rFonts w:ascii="Times" w:hAnsi="Times"/>
        </w:rPr>
        <w:softHyphen/>
        <w:t xml:space="preserve">svarande kunskaper. </w:t>
      </w:r>
    </w:p>
    <w:p w14:paraId="6FD38204" w14:textId="77777777" w:rsidR="00014DF9" w:rsidRPr="00C45CFD" w:rsidRDefault="00014DF9" w:rsidP="00014DF9">
      <w:pPr>
        <w:spacing w:line="276" w:lineRule="auto"/>
        <w:rPr>
          <w:rFonts w:ascii="Times" w:hAnsi="Times"/>
        </w:rPr>
      </w:pPr>
    </w:p>
    <w:p w14:paraId="202FD12F" w14:textId="77777777" w:rsidR="00054675" w:rsidRPr="00C45CFD" w:rsidRDefault="00054675" w:rsidP="00014DF9">
      <w:pPr>
        <w:spacing w:line="276" w:lineRule="auto"/>
        <w:rPr>
          <w:rFonts w:ascii="Times" w:hAnsi="Times"/>
        </w:rPr>
      </w:pPr>
      <w:r w:rsidRPr="00C45CFD">
        <w:rPr>
          <w:rFonts w:ascii="Times" w:hAnsi="Times"/>
        </w:rPr>
        <w:t xml:space="preserve">Enligt Plan för kompetensförsörjning vid Lunds universitet finns som övergripande mål för kompetensutveckling att alla lärare ska ha genomgått högskolepedagogisk utbildning om tio veckor till 2015. </w:t>
      </w:r>
    </w:p>
    <w:p w14:paraId="6578CA1E" w14:textId="77777777" w:rsidR="00014DF9" w:rsidRPr="00C45CFD" w:rsidRDefault="00014DF9" w:rsidP="00014DF9">
      <w:pPr>
        <w:spacing w:line="276" w:lineRule="auto"/>
        <w:rPr>
          <w:rFonts w:ascii="Times" w:hAnsi="Times"/>
        </w:rPr>
      </w:pPr>
    </w:p>
    <w:p w14:paraId="65EEDD21" w14:textId="77777777" w:rsidR="00054675" w:rsidRPr="00C45CFD" w:rsidRDefault="00054675" w:rsidP="00014DF9">
      <w:pPr>
        <w:spacing w:line="276" w:lineRule="auto"/>
        <w:rPr>
          <w:rFonts w:ascii="Times" w:hAnsi="Times"/>
        </w:rPr>
      </w:pPr>
      <w:r w:rsidRPr="00C45CFD">
        <w:rPr>
          <w:rFonts w:ascii="Times" w:hAnsi="Times"/>
        </w:rPr>
        <w:t>Alla doktorander skall erbjudas högskolepedagogisk utbildning omfattande minst två veckor. Doktorander som undervisar inom utbildningen på grundnivå eller avancerad nivå ska ha genomgått inledande högskolepedagogisk utbildning eller på annat sätt förvärvat motsvarande kunskaper. LTHs egna hög</w:t>
      </w:r>
      <w:r w:rsidR="00014DF9" w:rsidRPr="00C45CFD">
        <w:rPr>
          <w:rFonts w:ascii="Times" w:hAnsi="Times"/>
        </w:rPr>
        <w:t>skolepedagogiska kurser ges av G</w:t>
      </w:r>
      <w:r w:rsidRPr="00C45CFD">
        <w:rPr>
          <w:rFonts w:ascii="Times" w:hAnsi="Times"/>
        </w:rPr>
        <w:t xml:space="preserve">enombrottet </w:t>
      </w:r>
      <w:hyperlink r:id="rId6" w:history="1">
        <w:r w:rsidRPr="00C45CFD">
          <w:rPr>
            <w:rStyle w:val="Hyperlink"/>
            <w:rFonts w:ascii="Times" w:hAnsi="Times"/>
          </w:rPr>
          <w:t>http://www.lth.se/genombrottet/</w:t>
        </w:r>
      </w:hyperlink>
    </w:p>
    <w:p w14:paraId="17A61AF9" w14:textId="77777777" w:rsidR="00054675" w:rsidRPr="00C45CFD" w:rsidRDefault="00054675" w:rsidP="00014DF9">
      <w:pPr>
        <w:spacing w:line="276" w:lineRule="auto"/>
        <w:rPr>
          <w:rFonts w:ascii="Times" w:eastAsia="Times New Roman" w:hAnsi="Times" w:cs="Times New Roman"/>
        </w:rPr>
      </w:pPr>
    </w:p>
    <w:p w14:paraId="5A659015" w14:textId="77777777" w:rsidR="00415EFA" w:rsidRPr="00C45CFD" w:rsidRDefault="00054675" w:rsidP="00014DF9">
      <w:pPr>
        <w:spacing w:line="276" w:lineRule="auto"/>
        <w:rPr>
          <w:rFonts w:ascii="Times" w:eastAsia="Times New Roman" w:hAnsi="Times" w:cs="Times New Roman"/>
        </w:rPr>
      </w:pPr>
      <w:proofErr w:type="gramStart"/>
      <w:r w:rsidRPr="00C45CFD">
        <w:rPr>
          <w:rFonts w:ascii="Times" w:eastAsia="Times New Roman" w:hAnsi="Times" w:cs="Times New Roman"/>
        </w:rPr>
        <w:t xml:space="preserve">LTH </w:t>
      </w:r>
      <w:r w:rsidR="00014DF9" w:rsidRPr="00C45CFD">
        <w:rPr>
          <w:rFonts w:ascii="Times" w:eastAsia="Times New Roman" w:hAnsi="Times" w:cs="Times New Roman"/>
        </w:rPr>
        <w:t>:</w:t>
      </w:r>
      <w:proofErr w:type="gramEnd"/>
      <w:r w:rsidR="00014DF9" w:rsidRPr="00C45CFD">
        <w:rPr>
          <w:rFonts w:ascii="Times" w:eastAsia="Times New Roman" w:hAnsi="Times" w:cs="Times New Roman"/>
        </w:rPr>
        <w:t xml:space="preserve">s </w:t>
      </w:r>
      <w:r w:rsidRPr="00C45CFD">
        <w:rPr>
          <w:rFonts w:ascii="Times" w:eastAsia="Times New Roman" w:hAnsi="Times" w:cs="Times New Roman"/>
        </w:rPr>
        <w:t xml:space="preserve">lärare (ej doktorander) </w:t>
      </w:r>
      <w:r w:rsidR="00014DF9" w:rsidRPr="00C45CFD">
        <w:rPr>
          <w:rFonts w:ascii="Times" w:eastAsia="Times New Roman" w:hAnsi="Times" w:cs="Times New Roman"/>
        </w:rPr>
        <w:t>kan</w:t>
      </w:r>
      <w:r w:rsidRPr="00C45CFD">
        <w:rPr>
          <w:rFonts w:ascii="Times" w:eastAsia="Times New Roman" w:hAnsi="Times" w:cs="Times New Roman"/>
        </w:rPr>
        <w:t xml:space="preserve"> ansöka om att få sina pedagogiska meriter bedömda och bli antagna till LTHs Ped</w:t>
      </w:r>
      <w:r w:rsidR="00014DF9" w:rsidRPr="00C45CFD">
        <w:rPr>
          <w:rFonts w:ascii="Times" w:eastAsia="Times New Roman" w:hAnsi="Times" w:cs="Times New Roman"/>
        </w:rPr>
        <w:t xml:space="preserve">agogiska Akademi varvid man erhåller </w:t>
      </w:r>
      <w:r w:rsidRPr="00C45CFD">
        <w:rPr>
          <w:rFonts w:ascii="Times" w:eastAsia="Times New Roman" w:hAnsi="Times" w:cs="Times New Roman"/>
        </w:rPr>
        <w:t xml:space="preserve">den pedagogiska kompetensgraden Excellent </w:t>
      </w:r>
      <w:proofErr w:type="spellStart"/>
      <w:r w:rsidRPr="00C45CFD">
        <w:rPr>
          <w:rFonts w:ascii="Times" w:eastAsia="Times New Roman" w:hAnsi="Times" w:cs="Times New Roman"/>
        </w:rPr>
        <w:t>Teaching</w:t>
      </w:r>
      <w:proofErr w:type="spellEnd"/>
      <w:r w:rsidRPr="00C45CFD">
        <w:rPr>
          <w:rFonts w:ascii="Times" w:eastAsia="Times New Roman" w:hAnsi="Times" w:cs="Times New Roman"/>
        </w:rPr>
        <w:t xml:space="preserve"> </w:t>
      </w:r>
      <w:proofErr w:type="spellStart"/>
      <w:r w:rsidRPr="00C45CFD">
        <w:rPr>
          <w:rFonts w:ascii="Times" w:eastAsia="Times New Roman" w:hAnsi="Times" w:cs="Times New Roman"/>
        </w:rPr>
        <w:t>Practitioner</w:t>
      </w:r>
      <w:proofErr w:type="spellEnd"/>
      <w:r w:rsidRPr="00C45CFD">
        <w:rPr>
          <w:rFonts w:ascii="Times" w:eastAsia="Times New Roman" w:hAnsi="Times" w:cs="Times New Roman"/>
        </w:rPr>
        <w:t xml:space="preserve"> (ETP) och en omedelbar löneökning. Den sökande läraren skall i sin ansökan redovisa hur han eller hon över tid, medvetet och systematiskt, strävat efter att utveckla studenternas lärande i det egna ämnet samt hur han eller hon verkat för att göra de egna erfarenheterna av detta pedagogiska arbete tillgängliga för andra.</w:t>
      </w:r>
    </w:p>
    <w:p w14:paraId="0555565E" w14:textId="77777777" w:rsidR="00054675" w:rsidRPr="00C45CFD" w:rsidRDefault="00054675" w:rsidP="00014DF9">
      <w:pPr>
        <w:spacing w:line="276" w:lineRule="auto"/>
        <w:rPr>
          <w:rFonts w:ascii="Times" w:eastAsia="Times New Roman" w:hAnsi="Times" w:cs="Times New Roman"/>
        </w:rPr>
      </w:pPr>
    </w:p>
    <w:p w14:paraId="35DEF45E" w14:textId="77777777" w:rsidR="00054675" w:rsidRPr="00C45CFD" w:rsidRDefault="00054675" w:rsidP="00014DF9">
      <w:pPr>
        <w:spacing w:line="276" w:lineRule="auto"/>
        <w:rPr>
          <w:rFonts w:ascii="Times" w:eastAsia="Times New Roman" w:hAnsi="Times" w:cs="Times New Roman"/>
        </w:rPr>
      </w:pPr>
      <w:r w:rsidRPr="00C45CFD">
        <w:rPr>
          <w:rFonts w:ascii="Times" w:eastAsia="Times New Roman" w:hAnsi="Times" w:cs="Times New Roman"/>
        </w:rPr>
        <w:t xml:space="preserve">De kursansvariga lärarna kompetens vid </w:t>
      </w:r>
      <w:r w:rsidR="00014DF9" w:rsidRPr="00C45CFD">
        <w:rPr>
          <w:rFonts w:ascii="Times" w:eastAsia="Times New Roman" w:hAnsi="Times" w:cs="Times New Roman"/>
        </w:rPr>
        <w:t>XX-programmet</w:t>
      </w:r>
      <w:r w:rsidRPr="00C45CFD">
        <w:rPr>
          <w:rFonts w:ascii="Times" w:eastAsia="Times New Roman" w:hAnsi="Times" w:cs="Times New Roman"/>
        </w:rPr>
        <w:t xml:space="preserve"> anges i lärartabellen.</w:t>
      </w:r>
      <w:r w:rsidR="00014DF9" w:rsidRPr="00C45CFD">
        <w:rPr>
          <w:rFonts w:ascii="Times" w:eastAsia="Times New Roman" w:hAnsi="Times" w:cs="Times New Roman"/>
        </w:rPr>
        <w:t xml:space="preserve"> </w:t>
      </w:r>
    </w:p>
    <w:p w14:paraId="45519809" w14:textId="77777777" w:rsidR="00054675" w:rsidRPr="00C45CFD" w:rsidRDefault="00014DF9" w:rsidP="00014DF9">
      <w:pPr>
        <w:spacing w:line="276" w:lineRule="auto"/>
        <w:rPr>
          <w:rFonts w:ascii="Times" w:eastAsia="Times New Roman" w:hAnsi="Times" w:cs="Times New Roman"/>
        </w:rPr>
      </w:pPr>
      <w:r w:rsidRPr="00C45CFD">
        <w:rPr>
          <w:rFonts w:ascii="Times" w:eastAsia="Times New Roman" w:hAnsi="Times" w:cs="Times New Roman"/>
        </w:rPr>
        <w:t>Tabellen anger även antalet</w:t>
      </w:r>
      <w:r w:rsidR="00054675" w:rsidRPr="00C45CFD">
        <w:rPr>
          <w:rFonts w:ascii="Times" w:eastAsia="Times New Roman" w:hAnsi="Times" w:cs="Times New Roman"/>
        </w:rPr>
        <w:t xml:space="preserve"> </w:t>
      </w:r>
      <w:r w:rsidRPr="00C45CFD">
        <w:rPr>
          <w:rFonts w:ascii="Times" w:eastAsia="Times New Roman" w:hAnsi="Times" w:cs="Times New Roman"/>
        </w:rPr>
        <w:t xml:space="preserve">forskarutbildade </w:t>
      </w:r>
      <w:r w:rsidR="00054675" w:rsidRPr="00C45CFD">
        <w:rPr>
          <w:rFonts w:ascii="Times" w:eastAsia="Times New Roman" w:hAnsi="Times" w:cs="Times New Roman"/>
        </w:rPr>
        <w:t xml:space="preserve">lärare </w:t>
      </w:r>
      <w:r w:rsidRPr="00C45CFD">
        <w:rPr>
          <w:rFonts w:ascii="Times" w:eastAsia="Times New Roman" w:hAnsi="Times" w:cs="Times New Roman"/>
        </w:rPr>
        <w:t>vid institutionen. Forskarutbildning är ett krav för att få examinera examensarbeten.</w:t>
      </w:r>
    </w:p>
    <w:p w14:paraId="66425B99" w14:textId="77777777" w:rsidR="00DA6F72" w:rsidRPr="00C45CFD" w:rsidRDefault="00DA6F72" w:rsidP="00014DF9">
      <w:pPr>
        <w:spacing w:line="276" w:lineRule="auto"/>
        <w:rPr>
          <w:rFonts w:ascii="Times" w:hAnsi="Times"/>
          <w:b/>
          <w:u w:val="single"/>
        </w:rPr>
      </w:pPr>
      <w:r w:rsidRPr="00C45CFD">
        <w:rPr>
          <w:rFonts w:ascii="Times" w:hAnsi="Times"/>
        </w:rPr>
        <w:br w:type="page"/>
      </w:r>
      <w:r w:rsidRPr="00C45CFD">
        <w:rPr>
          <w:rFonts w:ascii="Times" w:hAnsi="Times"/>
          <w:b/>
          <w:u w:val="single"/>
        </w:rPr>
        <w:lastRenderedPageBreak/>
        <w:t>Studenternas förutsättningar</w:t>
      </w:r>
    </w:p>
    <w:p w14:paraId="1AC0DD9E" w14:textId="77777777" w:rsidR="00DA6F72" w:rsidRPr="00C45CFD" w:rsidRDefault="00DA6F72" w:rsidP="00014DF9">
      <w:pPr>
        <w:spacing w:line="276" w:lineRule="auto"/>
        <w:rPr>
          <w:rFonts w:ascii="Times" w:hAnsi="Times"/>
        </w:rPr>
      </w:pPr>
      <w:bookmarkStart w:id="0" w:name="c2267"/>
      <w:bookmarkEnd w:id="0"/>
    </w:p>
    <w:p w14:paraId="7402B27D" w14:textId="77777777" w:rsidR="00DA6F72" w:rsidRPr="00C45CFD" w:rsidRDefault="00DA6F72" w:rsidP="00014DF9">
      <w:pPr>
        <w:spacing w:line="276" w:lineRule="auto"/>
        <w:rPr>
          <w:rFonts w:ascii="Times" w:hAnsi="Times"/>
        </w:rPr>
      </w:pPr>
      <w:r w:rsidRPr="00C45CFD">
        <w:rPr>
          <w:rFonts w:ascii="Times" w:hAnsi="Times"/>
        </w:rPr>
        <w:t xml:space="preserve">Informationen kring studenternas förutsättningar </w:t>
      </w:r>
      <w:r w:rsidR="00232942" w:rsidRPr="00C45CFD">
        <w:rPr>
          <w:rFonts w:ascii="Times" w:hAnsi="Times"/>
        </w:rPr>
        <w:t xml:space="preserve">kommer från </w:t>
      </w:r>
      <w:r w:rsidR="00014DF9" w:rsidRPr="00C45CFD">
        <w:rPr>
          <w:rFonts w:ascii="Times" w:hAnsi="Times"/>
        </w:rPr>
        <w:t>LTH:s enkät</w:t>
      </w:r>
      <w:r w:rsidR="00232942" w:rsidRPr="00C45CFD">
        <w:rPr>
          <w:rFonts w:ascii="Times" w:hAnsi="Times"/>
        </w:rPr>
        <w:t xml:space="preserve"> EWS </w:t>
      </w:r>
      <w:r w:rsidR="00014DF9" w:rsidRPr="00C45CFD">
        <w:rPr>
          <w:rFonts w:ascii="Times" w:hAnsi="Times"/>
        </w:rPr>
        <w:t>(</w:t>
      </w:r>
      <w:proofErr w:type="spellStart"/>
      <w:r w:rsidR="00014DF9" w:rsidRPr="00C45CFD">
        <w:rPr>
          <w:rFonts w:ascii="Times" w:hAnsi="Times"/>
        </w:rPr>
        <w:t>Early</w:t>
      </w:r>
      <w:proofErr w:type="spellEnd"/>
      <w:r w:rsidR="00014DF9" w:rsidRPr="00C45CFD">
        <w:rPr>
          <w:rFonts w:ascii="Times" w:hAnsi="Times"/>
        </w:rPr>
        <w:t xml:space="preserve"> </w:t>
      </w:r>
      <w:proofErr w:type="spellStart"/>
      <w:r w:rsidR="00014DF9" w:rsidRPr="00C45CFD">
        <w:rPr>
          <w:rFonts w:ascii="Times" w:hAnsi="Times"/>
        </w:rPr>
        <w:t>Warning</w:t>
      </w:r>
      <w:proofErr w:type="spellEnd"/>
      <w:r w:rsidR="00014DF9" w:rsidRPr="00C45CFD">
        <w:rPr>
          <w:rFonts w:ascii="Times" w:hAnsi="Times"/>
        </w:rPr>
        <w:t xml:space="preserve"> System) vilken fyllts i av samtliga nybörjare på alla utbildningsprogram sedan 1997. EWS används för att</w:t>
      </w:r>
      <w:r w:rsidRPr="00C45CFD">
        <w:rPr>
          <w:rFonts w:ascii="Times" w:hAnsi="Times"/>
        </w:rPr>
        <w:t xml:space="preserve"> kunna identifiera och rikta sina insatser till studenter med behov av hjälp och stöd i </w:t>
      </w:r>
      <w:r w:rsidR="00014DF9" w:rsidRPr="00C45CFD">
        <w:rPr>
          <w:rFonts w:ascii="Times" w:hAnsi="Times"/>
        </w:rPr>
        <w:t>tidigt i deras</w:t>
      </w:r>
      <w:r w:rsidRPr="00C45CFD">
        <w:rPr>
          <w:rFonts w:ascii="Times" w:hAnsi="Times"/>
        </w:rPr>
        <w:t xml:space="preserve"> studier. </w:t>
      </w:r>
    </w:p>
    <w:p w14:paraId="2686592D" w14:textId="77777777" w:rsidR="00E44FB1" w:rsidRPr="00C45CFD" w:rsidRDefault="00E44FB1" w:rsidP="00014DF9">
      <w:pPr>
        <w:spacing w:line="276" w:lineRule="auto"/>
        <w:rPr>
          <w:rFonts w:ascii="Times" w:hAnsi="Times"/>
        </w:rPr>
      </w:pPr>
    </w:p>
    <w:p w14:paraId="48D14F71" w14:textId="77777777" w:rsidR="00C45CFD" w:rsidRPr="00C45CFD" w:rsidRDefault="00DA6F72" w:rsidP="00014DF9">
      <w:pPr>
        <w:spacing w:line="276" w:lineRule="auto"/>
        <w:rPr>
          <w:rFonts w:ascii="Times" w:hAnsi="Times"/>
        </w:rPr>
      </w:pPr>
      <w:proofErr w:type="spellStart"/>
      <w:r w:rsidRPr="00C45CFD">
        <w:rPr>
          <w:rFonts w:ascii="Times" w:hAnsi="Times"/>
        </w:rPr>
        <w:t>Early</w:t>
      </w:r>
      <w:proofErr w:type="spellEnd"/>
      <w:r w:rsidRPr="00C45CFD">
        <w:rPr>
          <w:rFonts w:ascii="Times" w:hAnsi="Times"/>
        </w:rPr>
        <w:t xml:space="preserve"> </w:t>
      </w:r>
      <w:proofErr w:type="spellStart"/>
      <w:r w:rsidRPr="00C45CFD">
        <w:rPr>
          <w:rFonts w:ascii="Times" w:hAnsi="Times"/>
        </w:rPr>
        <w:t>Warning</w:t>
      </w:r>
      <w:proofErr w:type="spellEnd"/>
      <w:r w:rsidRPr="00C45CFD">
        <w:rPr>
          <w:rFonts w:ascii="Times" w:hAnsi="Times"/>
        </w:rPr>
        <w:t xml:space="preserve"> System bygger på en enkät som delas ut till alla nya studenter. De får svara på frågor om sin studiebakgrund och den egna synen på sin studiekapacitet, anledning till att de sökte till en utbildning vid LTH och frågor om vad de förväntar sig av sin utbildning. </w:t>
      </w:r>
    </w:p>
    <w:p w14:paraId="062C8210" w14:textId="77777777" w:rsidR="00C45CFD" w:rsidRPr="00C45CFD" w:rsidRDefault="00C45CFD" w:rsidP="00014DF9">
      <w:pPr>
        <w:spacing w:line="276" w:lineRule="auto"/>
        <w:rPr>
          <w:rFonts w:ascii="Times" w:hAnsi="Times"/>
        </w:rPr>
      </w:pPr>
    </w:p>
    <w:p w14:paraId="0B17DF41" w14:textId="610DA5DB" w:rsidR="00DA6F72" w:rsidRPr="00C45CFD" w:rsidRDefault="00C45CFD" w:rsidP="00014DF9">
      <w:pPr>
        <w:spacing w:line="276" w:lineRule="auto"/>
        <w:rPr>
          <w:rFonts w:ascii="Times" w:hAnsi="Times"/>
        </w:rPr>
      </w:pPr>
      <w:r w:rsidRPr="00C45CFD">
        <w:rPr>
          <w:rFonts w:ascii="Times" w:hAnsi="Times"/>
        </w:rPr>
        <w:t>Tabellen nedan ger en bild av studenternas språkbakgrund, intresse samt förutsättningar, mätt som betyg.</w:t>
      </w:r>
    </w:p>
    <w:p w14:paraId="7D6147E5" w14:textId="30B5C848" w:rsidR="00232942" w:rsidRPr="00C45CFD" w:rsidRDefault="00232942" w:rsidP="00014DF9">
      <w:pPr>
        <w:spacing w:line="276" w:lineRule="auto"/>
        <w:rPr>
          <w:rFonts w:ascii="Times" w:hAnsi="Times"/>
        </w:rPr>
      </w:pPr>
    </w:p>
    <w:tbl>
      <w:tblPr>
        <w:tblStyle w:val="TableGrid"/>
        <w:tblW w:w="0" w:type="auto"/>
        <w:tblInd w:w="108" w:type="dxa"/>
        <w:tblLook w:val="04A0" w:firstRow="1" w:lastRow="0" w:firstColumn="1" w:lastColumn="0" w:noHBand="0" w:noVBand="1"/>
      </w:tblPr>
      <w:tblGrid>
        <w:gridCol w:w="1560"/>
        <w:gridCol w:w="2826"/>
        <w:gridCol w:w="2830"/>
        <w:gridCol w:w="1198"/>
      </w:tblGrid>
      <w:tr w:rsidR="0099267F" w:rsidRPr="00C45CFD" w14:paraId="6A4D6F0D" w14:textId="77777777" w:rsidTr="00C45CFD">
        <w:tc>
          <w:tcPr>
            <w:tcW w:w="1560" w:type="dxa"/>
          </w:tcPr>
          <w:p w14:paraId="181017D3" w14:textId="47F32884" w:rsidR="0099267F" w:rsidRPr="00C45CFD" w:rsidRDefault="00C45CFD" w:rsidP="00014DF9">
            <w:pPr>
              <w:spacing w:line="276" w:lineRule="auto"/>
              <w:rPr>
                <w:rFonts w:ascii="Times" w:hAnsi="Times"/>
              </w:rPr>
            </w:pPr>
            <w:proofErr w:type="spellStart"/>
            <w:r w:rsidRPr="00C45CFD">
              <w:rPr>
                <w:rFonts w:ascii="Times" w:hAnsi="Times"/>
              </w:rPr>
              <w:t>Antagnings</w:t>
            </w:r>
            <w:r w:rsidR="0099267F" w:rsidRPr="00C45CFD">
              <w:rPr>
                <w:rFonts w:ascii="Times" w:hAnsi="Times"/>
              </w:rPr>
              <w:t>år</w:t>
            </w:r>
            <w:proofErr w:type="spellEnd"/>
          </w:p>
        </w:tc>
        <w:tc>
          <w:tcPr>
            <w:tcW w:w="2826" w:type="dxa"/>
          </w:tcPr>
          <w:p w14:paraId="3C6EC867" w14:textId="66E5EE47" w:rsidR="0099267F" w:rsidRPr="00C45CFD" w:rsidRDefault="0099267F" w:rsidP="00014DF9">
            <w:pPr>
              <w:spacing w:line="276" w:lineRule="auto"/>
              <w:rPr>
                <w:rFonts w:ascii="Times" w:hAnsi="Times"/>
              </w:rPr>
            </w:pPr>
            <w:r w:rsidRPr="00C45CFD">
              <w:rPr>
                <w:rFonts w:ascii="Times" w:hAnsi="Times"/>
              </w:rPr>
              <w:t>Andel st</w:t>
            </w:r>
            <w:r w:rsidR="00C45CFD" w:rsidRPr="00C45CFD">
              <w:rPr>
                <w:rFonts w:ascii="Times" w:hAnsi="Times"/>
              </w:rPr>
              <w:t>udenter med annat modersmål än s</w:t>
            </w:r>
            <w:r w:rsidRPr="00C45CFD">
              <w:rPr>
                <w:rFonts w:ascii="Times" w:hAnsi="Times"/>
              </w:rPr>
              <w:t>venska</w:t>
            </w:r>
          </w:p>
        </w:tc>
        <w:tc>
          <w:tcPr>
            <w:tcW w:w="0" w:type="auto"/>
          </w:tcPr>
          <w:p w14:paraId="010AED97" w14:textId="2805066E" w:rsidR="0099267F" w:rsidRPr="00C45CFD" w:rsidRDefault="0099267F" w:rsidP="00014DF9">
            <w:pPr>
              <w:spacing w:line="276" w:lineRule="auto"/>
              <w:rPr>
                <w:rFonts w:ascii="Times" w:hAnsi="Times"/>
              </w:rPr>
            </w:pPr>
            <w:r w:rsidRPr="00C45CFD">
              <w:rPr>
                <w:rFonts w:ascii="Times" w:hAnsi="Times"/>
              </w:rPr>
              <w:t>And</w:t>
            </w:r>
            <w:r w:rsidR="00C45CFD" w:rsidRPr="00C45CFD">
              <w:rPr>
                <w:rFonts w:ascii="Times" w:hAnsi="Times"/>
              </w:rPr>
              <w:t>el studenter som är förstahands</w:t>
            </w:r>
            <w:r w:rsidRPr="00C45CFD">
              <w:rPr>
                <w:rFonts w:ascii="Times" w:hAnsi="Times"/>
              </w:rPr>
              <w:t>sökande</w:t>
            </w:r>
          </w:p>
        </w:tc>
        <w:tc>
          <w:tcPr>
            <w:tcW w:w="0" w:type="auto"/>
          </w:tcPr>
          <w:p w14:paraId="1B4968FD" w14:textId="77777777" w:rsidR="0099267F" w:rsidRPr="00C45CFD" w:rsidRDefault="0099267F" w:rsidP="00014DF9">
            <w:pPr>
              <w:spacing w:line="276" w:lineRule="auto"/>
              <w:rPr>
                <w:rFonts w:ascii="Times" w:hAnsi="Times"/>
              </w:rPr>
            </w:pPr>
            <w:r w:rsidRPr="00C45CFD">
              <w:rPr>
                <w:rFonts w:ascii="Times" w:hAnsi="Times"/>
              </w:rPr>
              <w:t>Median-betyg</w:t>
            </w:r>
          </w:p>
        </w:tc>
      </w:tr>
      <w:tr w:rsidR="0099267F" w:rsidRPr="00C45CFD" w14:paraId="606087D4" w14:textId="77777777" w:rsidTr="00C45CFD">
        <w:tc>
          <w:tcPr>
            <w:tcW w:w="1560" w:type="dxa"/>
          </w:tcPr>
          <w:p w14:paraId="37AA3375" w14:textId="77777777" w:rsidR="0099267F" w:rsidRPr="00C45CFD" w:rsidRDefault="0099267F" w:rsidP="00014DF9">
            <w:pPr>
              <w:spacing w:line="276" w:lineRule="auto"/>
              <w:rPr>
                <w:rFonts w:ascii="Times" w:hAnsi="Times"/>
              </w:rPr>
            </w:pPr>
            <w:r w:rsidRPr="00C45CFD">
              <w:rPr>
                <w:rFonts w:ascii="Times" w:hAnsi="Times"/>
              </w:rPr>
              <w:t>2005</w:t>
            </w:r>
          </w:p>
        </w:tc>
        <w:tc>
          <w:tcPr>
            <w:tcW w:w="2826" w:type="dxa"/>
          </w:tcPr>
          <w:p w14:paraId="1784D6B0" w14:textId="77777777" w:rsidR="0099267F" w:rsidRPr="00C45CFD" w:rsidRDefault="0099267F" w:rsidP="00014DF9">
            <w:pPr>
              <w:spacing w:line="276" w:lineRule="auto"/>
              <w:rPr>
                <w:rFonts w:ascii="Times" w:hAnsi="Times"/>
              </w:rPr>
            </w:pPr>
          </w:p>
        </w:tc>
        <w:tc>
          <w:tcPr>
            <w:tcW w:w="0" w:type="auto"/>
          </w:tcPr>
          <w:p w14:paraId="5E2CE6D7" w14:textId="77777777" w:rsidR="0099267F" w:rsidRPr="00C45CFD" w:rsidRDefault="0099267F" w:rsidP="00014DF9">
            <w:pPr>
              <w:spacing w:line="276" w:lineRule="auto"/>
              <w:rPr>
                <w:rFonts w:ascii="Times" w:hAnsi="Times"/>
              </w:rPr>
            </w:pPr>
          </w:p>
        </w:tc>
        <w:tc>
          <w:tcPr>
            <w:tcW w:w="0" w:type="auto"/>
          </w:tcPr>
          <w:p w14:paraId="7BA0BC30" w14:textId="77777777" w:rsidR="0099267F" w:rsidRPr="00C45CFD" w:rsidRDefault="0099267F" w:rsidP="00014DF9">
            <w:pPr>
              <w:spacing w:line="276" w:lineRule="auto"/>
              <w:rPr>
                <w:rFonts w:ascii="Times" w:hAnsi="Times"/>
              </w:rPr>
            </w:pPr>
          </w:p>
        </w:tc>
      </w:tr>
      <w:tr w:rsidR="0099267F" w:rsidRPr="00C45CFD" w14:paraId="55EDEC42" w14:textId="77777777" w:rsidTr="00C45CFD">
        <w:tc>
          <w:tcPr>
            <w:tcW w:w="1560" w:type="dxa"/>
          </w:tcPr>
          <w:p w14:paraId="7247BCBC" w14:textId="77777777" w:rsidR="0099267F" w:rsidRPr="00C45CFD" w:rsidRDefault="0099267F" w:rsidP="00014DF9">
            <w:pPr>
              <w:spacing w:line="276" w:lineRule="auto"/>
              <w:rPr>
                <w:rFonts w:ascii="Times" w:hAnsi="Times"/>
              </w:rPr>
            </w:pPr>
            <w:r w:rsidRPr="00C45CFD">
              <w:rPr>
                <w:rFonts w:ascii="Times" w:hAnsi="Times"/>
              </w:rPr>
              <w:t>2006</w:t>
            </w:r>
          </w:p>
        </w:tc>
        <w:tc>
          <w:tcPr>
            <w:tcW w:w="2826" w:type="dxa"/>
          </w:tcPr>
          <w:p w14:paraId="452067A4" w14:textId="77777777" w:rsidR="0099267F" w:rsidRPr="00C45CFD" w:rsidRDefault="0099267F" w:rsidP="00014DF9">
            <w:pPr>
              <w:spacing w:line="276" w:lineRule="auto"/>
              <w:rPr>
                <w:rFonts w:ascii="Times" w:hAnsi="Times"/>
              </w:rPr>
            </w:pPr>
          </w:p>
        </w:tc>
        <w:tc>
          <w:tcPr>
            <w:tcW w:w="0" w:type="auto"/>
          </w:tcPr>
          <w:p w14:paraId="0734D56C" w14:textId="77777777" w:rsidR="0099267F" w:rsidRPr="00C45CFD" w:rsidRDefault="0099267F" w:rsidP="00014DF9">
            <w:pPr>
              <w:spacing w:line="276" w:lineRule="auto"/>
              <w:rPr>
                <w:rFonts w:ascii="Times" w:hAnsi="Times"/>
              </w:rPr>
            </w:pPr>
          </w:p>
        </w:tc>
        <w:tc>
          <w:tcPr>
            <w:tcW w:w="0" w:type="auto"/>
          </w:tcPr>
          <w:p w14:paraId="10EC57B8" w14:textId="77777777" w:rsidR="0099267F" w:rsidRPr="00C45CFD" w:rsidRDefault="0099267F" w:rsidP="00014DF9">
            <w:pPr>
              <w:spacing w:line="276" w:lineRule="auto"/>
              <w:rPr>
                <w:rFonts w:ascii="Times" w:hAnsi="Times"/>
              </w:rPr>
            </w:pPr>
          </w:p>
        </w:tc>
      </w:tr>
      <w:tr w:rsidR="0099267F" w:rsidRPr="00C45CFD" w14:paraId="5E1BEE42" w14:textId="77777777" w:rsidTr="00C45CFD">
        <w:tc>
          <w:tcPr>
            <w:tcW w:w="1560" w:type="dxa"/>
          </w:tcPr>
          <w:p w14:paraId="238D8595" w14:textId="77777777" w:rsidR="0099267F" w:rsidRPr="00C45CFD" w:rsidRDefault="0099267F" w:rsidP="00014DF9">
            <w:pPr>
              <w:spacing w:line="276" w:lineRule="auto"/>
              <w:rPr>
                <w:rFonts w:ascii="Times" w:hAnsi="Times"/>
              </w:rPr>
            </w:pPr>
            <w:r w:rsidRPr="00C45CFD">
              <w:rPr>
                <w:rFonts w:ascii="Times" w:hAnsi="Times"/>
              </w:rPr>
              <w:t>2007</w:t>
            </w:r>
          </w:p>
        </w:tc>
        <w:tc>
          <w:tcPr>
            <w:tcW w:w="2826" w:type="dxa"/>
          </w:tcPr>
          <w:p w14:paraId="074A644C" w14:textId="77777777" w:rsidR="0099267F" w:rsidRPr="00C45CFD" w:rsidRDefault="0099267F" w:rsidP="00014DF9">
            <w:pPr>
              <w:spacing w:line="276" w:lineRule="auto"/>
              <w:rPr>
                <w:rFonts w:ascii="Times" w:hAnsi="Times"/>
              </w:rPr>
            </w:pPr>
          </w:p>
        </w:tc>
        <w:tc>
          <w:tcPr>
            <w:tcW w:w="0" w:type="auto"/>
          </w:tcPr>
          <w:p w14:paraId="4BF66FCE" w14:textId="77777777" w:rsidR="0099267F" w:rsidRPr="00C45CFD" w:rsidRDefault="0099267F" w:rsidP="00014DF9">
            <w:pPr>
              <w:spacing w:line="276" w:lineRule="auto"/>
              <w:rPr>
                <w:rFonts w:ascii="Times" w:hAnsi="Times"/>
              </w:rPr>
            </w:pPr>
          </w:p>
        </w:tc>
        <w:tc>
          <w:tcPr>
            <w:tcW w:w="0" w:type="auto"/>
          </w:tcPr>
          <w:p w14:paraId="482C1484" w14:textId="77777777" w:rsidR="0099267F" w:rsidRPr="00C45CFD" w:rsidRDefault="0099267F" w:rsidP="00014DF9">
            <w:pPr>
              <w:spacing w:line="276" w:lineRule="auto"/>
              <w:rPr>
                <w:rFonts w:ascii="Times" w:hAnsi="Times"/>
              </w:rPr>
            </w:pPr>
          </w:p>
        </w:tc>
      </w:tr>
      <w:tr w:rsidR="0099267F" w:rsidRPr="00C45CFD" w14:paraId="069B2227" w14:textId="77777777" w:rsidTr="00C45CFD">
        <w:tc>
          <w:tcPr>
            <w:tcW w:w="1560" w:type="dxa"/>
          </w:tcPr>
          <w:p w14:paraId="70903FCD" w14:textId="77777777" w:rsidR="0099267F" w:rsidRPr="00C45CFD" w:rsidRDefault="0099267F" w:rsidP="00014DF9">
            <w:pPr>
              <w:spacing w:line="276" w:lineRule="auto"/>
              <w:rPr>
                <w:rFonts w:ascii="Times" w:hAnsi="Times"/>
              </w:rPr>
            </w:pPr>
            <w:r w:rsidRPr="00C45CFD">
              <w:rPr>
                <w:rFonts w:ascii="Times" w:hAnsi="Times"/>
              </w:rPr>
              <w:t>2008</w:t>
            </w:r>
          </w:p>
        </w:tc>
        <w:tc>
          <w:tcPr>
            <w:tcW w:w="2826" w:type="dxa"/>
          </w:tcPr>
          <w:p w14:paraId="68EC95E7" w14:textId="77777777" w:rsidR="0099267F" w:rsidRPr="00C45CFD" w:rsidRDefault="0099267F" w:rsidP="00014DF9">
            <w:pPr>
              <w:spacing w:line="276" w:lineRule="auto"/>
              <w:rPr>
                <w:rFonts w:ascii="Times" w:hAnsi="Times"/>
              </w:rPr>
            </w:pPr>
          </w:p>
        </w:tc>
        <w:tc>
          <w:tcPr>
            <w:tcW w:w="0" w:type="auto"/>
          </w:tcPr>
          <w:p w14:paraId="573FB7A0" w14:textId="77777777" w:rsidR="0099267F" w:rsidRPr="00C45CFD" w:rsidRDefault="0099267F" w:rsidP="00014DF9">
            <w:pPr>
              <w:spacing w:line="276" w:lineRule="auto"/>
              <w:rPr>
                <w:rFonts w:ascii="Times" w:hAnsi="Times"/>
              </w:rPr>
            </w:pPr>
          </w:p>
        </w:tc>
        <w:tc>
          <w:tcPr>
            <w:tcW w:w="0" w:type="auto"/>
          </w:tcPr>
          <w:p w14:paraId="427466DE" w14:textId="77777777" w:rsidR="0099267F" w:rsidRPr="00C45CFD" w:rsidRDefault="0099267F" w:rsidP="00014DF9">
            <w:pPr>
              <w:spacing w:line="276" w:lineRule="auto"/>
              <w:rPr>
                <w:rFonts w:ascii="Times" w:hAnsi="Times"/>
              </w:rPr>
            </w:pPr>
          </w:p>
        </w:tc>
      </w:tr>
      <w:tr w:rsidR="00C45CFD" w:rsidRPr="00C45CFD" w14:paraId="640749CD" w14:textId="77777777" w:rsidTr="00C45CFD">
        <w:tc>
          <w:tcPr>
            <w:tcW w:w="1560" w:type="dxa"/>
          </w:tcPr>
          <w:p w14:paraId="59609EC6" w14:textId="06A72A33" w:rsidR="00C45CFD" w:rsidRPr="00C45CFD" w:rsidRDefault="00C45CFD" w:rsidP="00014DF9">
            <w:pPr>
              <w:spacing w:line="276" w:lineRule="auto"/>
              <w:rPr>
                <w:rFonts w:ascii="Times" w:hAnsi="Times"/>
              </w:rPr>
            </w:pPr>
            <w:r w:rsidRPr="00C45CFD">
              <w:rPr>
                <w:rFonts w:ascii="Times" w:hAnsi="Times"/>
              </w:rPr>
              <w:t>2009</w:t>
            </w:r>
          </w:p>
        </w:tc>
        <w:tc>
          <w:tcPr>
            <w:tcW w:w="2826" w:type="dxa"/>
          </w:tcPr>
          <w:p w14:paraId="6AB7EFF6" w14:textId="77777777" w:rsidR="00C45CFD" w:rsidRPr="00C45CFD" w:rsidRDefault="00C45CFD" w:rsidP="00014DF9">
            <w:pPr>
              <w:spacing w:line="276" w:lineRule="auto"/>
              <w:rPr>
                <w:rFonts w:ascii="Times" w:hAnsi="Times"/>
              </w:rPr>
            </w:pPr>
          </w:p>
        </w:tc>
        <w:tc>
          <w:tcPr>
            <w:tcW w:w="0" w:type="auto"/>
          </w:tcPr>
          <w:p w14:paraId="2D7DAEFF" w14:textId="77777777" w:rsidR="00C45CFD" w:rsidRPr="00C45CFD" w:rsidRDefault="00C45CFD" w:rsidP="00014DF9">
            <w:pPr>
              <w:spacing w:line="276" w:lineRule="auto"/>
              <w:rPr>
                <w:rFonts w:ascii="Times" w:hAnsi="Times"/>
              </w:rPr>
            </w:pPr>
          </w:p>
        </w:tc>
        <w:tc>
          <w:tcPr>
            <w:tcW w:w="0" w:type="auto"/>
          </w:tcPr>
          <w:p w14:paraId="49AF456D" w14:textId="77777777" w:rsidR="00C45CFD" w:rsidRPr="00C45CFD" w:rsidRDefault="00C45CFD" w:rsidP="00014DF9">
            <w:pPr>
              <w:spacing w:line="276" w:lineRule="auto"/>
              <w:rPr>
                <w:rFonts w:ascii="Times" w:hAnsi="Times"/>
              </w:rPr>
            </w:pPr>
          </w:p>
        </w:tc>
      </w:tr>
      <w:tr w:rsidR="00C45CFD" w:rsidRPr="00C45CFD" w14:paraId="3C597E8B" w14:textId="77777777" w:rsidTr="00C45CFD">
        <w:tc>
          <w:tcPr>
            <w:tcW w:w="1560" w:type="dxa"/>
          </w:tcPr>
          <w:p w14:paraId="2835267E" w14:textId="50586832" w:rsidR="00C45CFD" w:rsidRPr="00C45CFD" w:rsidRDefault="00C45CFD" w:rsidP="00014DF9">
            <w:pPr>
              <w:spacing w:line="276" w:lineRule="auto"/>
              <w:rPr>
                <w:rFonts w:ascii="Times" w:hAnsi="Times"/>
              </w:rPr>
            </w:pPr>
            <w:r w:rsidRPr="00C45CFD">
              <w:rPr>
                <w:rFonts w:ascii="Times" w:hAnsi="Times"/>
              </w:rPr>
              <w:t>2010</w:t>
            </w:r>
          </w:p>
        </w:tc>
        <w:tc>
          <w:tcPr>
            <w:tcW w:w="2826" w:type="dxa"/>
          </w:tcPr>
          <w:p w14:paraId="1A1275FC" w14:textId="77777777" w:rsidR="00C45CFD" w:rsidRPr="00C45CFD" w:rsidRDefault="00C45CFD" w:rsidP="00014DF9">
            <w:pPr>
              <w:spacing w:line="276" w:lineRule="auto"/>
              <w:rPr>
                <w:rFonts w:ascii="Times" w:hAnsi="Times"/>
              </w:rPr>
            </w:pPr>
          </w:p>
        </w:tc>
        <w:tc>
          <w:tcPr>
            <w:tcW w:w="0" w:type="auto"/>
          </w:tcPr>
          <w:p w14:paraId="5144FF97" w14:textId="77777777" w:rsidR="00C45CFD" w:rsidRPr="00C45CFD" w:rsidRDefault="00C45CFD" w:rsidP="00014DF9">
            <w:pPr>
              <w:spacing w:line="276" w:lineRule="auto"/>
              <w:rPr>
                <w:rFonts w:ascii="Times" w:hAnsi="Times"/>
              </w:rPr>
            </w:pPr>
          </w:p>
        </w:tc>
        <w:tc>
          <w:tcPr>
            <w:tcW w:w="0" w:type="auto"/>
          </w:tcPr>
          <w:p w14:paraId="5F0E22CA" w14:textId="77777777" w:rsidR="00C45CFD" w:rsidRPr="00C45CFD" w:rsidRDefault="00C45CFD" w:rsidP="00014DF9">
            <w:pPr>
              <w:spacing w:line="276" w:lineRule="auto"/>
              <w:rPr>
                <w:rFonts w:ascii="Times" w:hAnsi="Times"/>
              </w:rPr>
            </w:pPr>
          </w:p>
        </w:tc>
      </w:tr>
      <w:tr w:rsidR="00C45CFD" w:rsidRPr="00C45CFD" w14:paraId="34495377" w14:textId="77777777" w:rsidTr="00C45CFD">
        <w:tc>
          <w:tcPr>
            <w:tcW w:w="1560" w:type="dxa"/>
          </w:tcPr>
          <w:p w14:paraId="4C723985" w14:textId="7C13D16C" w:rsidR="00C45CFD" w:rsidRPr="00C45CFD" w:rsidRDefault="00C45CFD" w:rsidP="00014DF9">
            <w:pPr>
              <w:spacing w:line="276" w:lineRule="auto"/>
              <w:rPr>
                <w:rFonts w:ascii="Times" w:hAnsi="Times"/>
              </w:rPr>
            </w:pPr>
            <w:r w:rsidRPr="00C45CFD">
              <w:rPr>
                <w:rFonts w:ascii="Times" w:hAnsi="Times"/>
              </w:rPr>
              <w:t>2011</w:t>
            </w:r>
          </w:p>
        </w:tc>
        <w:tc>
          <w:tcPr>
            <w:tcW w:w="2826" w:type="dxa"/>
          </w:tcPr>
          <w:p w14:paraId="55157F67" w14:textId="77777777" w:rsidR="00C45CFD" w:rsidRPr="00C45CFD" w:rsidRDefault="00C45CFD" w:rsidP="00014DF9">
            <w:pPr>
              <w:spacing w:line="276" w:lineRule="auto"/>
              <w:rPr>
                <w:rFonts w:ascii="Times" w:hAnsi="Times"/>
              </w:rPr>
            </w:pPr>
          </w:p>
        </w:tc>
        <w:tc>
          <w:tcPr>
            <w:tcW w:w="0" w:type="auto"/>
          </w:tcPr>
          <w:p w14:paraId="34C57553" w14:textId="77777777" w:rsidR="00C45CFD" w:rsidRPr="00C45CFD" w:rsidRDefault="00C45CFD" w:rsidP="00014DF9">
            <w:pPr>
              <w:spacing w:line="276" w:lineRule="auto"/>
              <w:rPr>
                <w:rFonts w:ascii="Times" w:hAnsi="Times"/>
              </w:rPr>
            </w:pPr>
          </w:p>
        </w:tc>
        <w:tc>
          <w:tcPr>
            <w:tcW w:w="0" w:type="auto"/>
          </w:tcPr>
          <w:p w14:paraId="1632C201" w14:textId="77777777" w:rsidR="00C45CFD" w:rsidRPr="00C45CFD" w:rsidRDefault="00C45CFD" w:rsidP="00014DF9">
            <w:pPr>
              <w:spacing w:line="276" w:lineRule="auto"/>
              <w:rPr>
                <w:rFonts w:ascii="Times" w:hAnsi="Times"/>
              </w:rPr>
            </w:pPr>
          </w:p>
        </w:tc>
      </w:tr>
    </w:tbl>
    <w:p w14:paraId="71DA860F" w14:textId="77777777" w:rsidR="00E44FB1" w:rsidRPr="00C45CFD" w:rsidRDefault="00E44FB1" w:rsidP="00014DF9">
      <w:pPr>
        <w:spacing w:line="276" w:lineRule="auto"/>
        <w:rPr>
          <w:rFonts w:ascii="Times" w:hAnsi="Times"/>
        </w:rPr>
      </w:pPr>
    </w:p>
    <w:p w14:paraId="1DF305FE" w14:textId="0F399FD8" w:rsidR="00C45CFD" w:rsidRPr="00C45CFD" w:rsidRDefault="00C45CFD" w:rsidP="00014DF9">
      <w:pPr>
        <w:spacing w:line="276" w:lineRule="auto"/>
        <w:rPr>
          <w:rFonts w:ascii="Times" w:hAnsi="Times"/>
          <w:i/>
        </w:rPr>
      </w:pPr>
      <w:r w:rsidRPr="00C45CFD">
        <w:rPr>
          <w:rFonts w:ascii="Times" w:hAnsi="Times"/>
          <w:i/>
        </w:rPr>
        <w:t>Per har bett utbildningsservice fylla i en tabell för varje program</w:t>
      </w:r>
    </w:p>
    <w:p w14:paraId="6755D2D3" w14:textId="77777777" w:rsidR="00E44FB1" w:rsidRPr="00C45CFD" w:rsidRDefault="00E44FB1" w:rsidP="00014DF9">
      <w:pPr>
        <w:spacing w:line="276" w:lineRule="auto"/>
        <w:rPr>
          <w:rFonts w:ascii="Times" w:hAnsi="Times"/>
        </w:rPr>
      </w:pPr>
    </w:p>
    <w:p w14:paraId="21A6C49F" w14:textId="77777777" w:rsidR="00C45CFD" w:rsidRDefault="00C45CFD">
      <w:pPr>
        <w:rPr>
          <w:rFonts w:ascii="Times" w:hAnsi="Times"/>
          <w:b/>
        </w:rPr>
      </w:pPr>
      <w:r>
        <w:rPr>
          <w:rFonts w:ascii="Times" w:hAnsi="Times"/>
          <w:b/>
        </w:rPr>
        <w:br w:type="page"/>
      </w:r>
    </w:p>
    <w:p w14:paraId="6285DFB6" w14:textId="03C46D6E" w:rsidR="00E44FB1" w:rsidRPr="00C45CFD" w:rsidRDefault="00E44FB1" w:rsidP="00014DF9">
      <w:pPr>
        <w:spacing w:line="276" w:lineRule="auto"/>
        <w:rPr>
          <w:rFonts w:ascii="Times" w:hAnsi="Times"/>
          <w:b/>
          <w:u w:val="single"/>
        </w:rPr>
      </w:pPr>
      <w:r w:rsidRPr="00C45CFD">
        <w:rPr>
          <w:rFonts w:ascii="Times" w:hAnsi="Times"/>
          <w:b/>
          <w:u w:val="single"/>
        </w:rPr>
        <w:t>Examensarbetet</w:t>
      </w:r>
    </w:p>
    <w:p w14:paraId="44E43B02" w14:textId="77777777" w:rsidR="00E44FB1" w:rsidRPr="00C45CFD" w:rsidRDefault="00E44FB1" w:rsidP="00014DF9">
      <w:pPr>
        <w:spacing w:line="276" w:lineRule="auto"/>
        <w:rPr>
          <w:rFonts w:ascii="Times" w:hAnsi="Times"/>
        </w:rPr>
      </w:pPr>
    </w:p>
    <w:p w14:paraId="02B8992B" w14:textId="77777777" w:rsidR="00ED6EE1" w:rsidRPr="00C45CFD" w:rsidRDefault="00E44FB1" w:rsidP="00014DF9">
      <w:pPr>
        <w:spacing w:line="276" w:lineRule="auto"/>
        <w:rPr>
          <w:rFonts w:ascii="Times" w:eastAsia="Times New Roman" w:hAnsi="Times" w:cs="Times New Roman"/>
        </w:rPr>
      </w:pPr>
      <w:r w:rsidRPr="00C45CFD">
        <w:rPr>
          <w:rFonts w:ascii="Times" w:eastAsia="Times New Roman" w:hAnsi="Times" w:cs="Times New Roman"/>
        </w:rPr>
        <w:t>För examensarbete utser prefekten en eller flera forskarutbildade</w:t>
      </w:r>
      <w:r w:rsidR="00ED6EE1" w:rsidRPr="00C45CFD">
        <w:rPr>
          <w:rFonts w:ascii="Times" w:eastAsia="Times New Roman" w:hAnsi="Times" w:cs="Times New Roman"/>
        </w:rPr>
        <w:t xml:space="preserve"> lärare vid Lunds Universitet som examinator. Examinator beslutar om betyg på arbetet och ansvarar för att studenten har relevant handledning under arbetet.</w:t>
      </w:r>
      <w:r w:rsidR="00A72268" w:rsidRPr="00C45CFD">
        <w:rPr>
          <w:rFonts w:ascii="Times" w:eastAsia="Times New Roman" w:hAnsi="Times" w:cs="Times New Roman"/>
        </w:rPr>
        <w:t xml:space="preserve"> Handledare och examinator är inte</w:t>
      </w:r>
      <w:r w:rsidR="00ED6EE1" w:rsidRPr="00C45CFD">
        <w:rPr>
          <w:rFonts w:ascii="Times" w:eastAsia="Times New Roman" w:hAnsi="Times" w:cs="Times New Roman"/>
        </w:rPr>
        <w:t xml:space="preserve"> samma person. Handledare behöver inte vara anställd vid LTH. </w:t>
      </w:r>
    </w:p>
    <w:p w14:paraId="7ED8A723" w14:textId="77777777" w:rsidR="00ED6EE1" w:rsidRPr="00C45CFD" w:rsidRDefault="00ED6EE1" w:rsidP="00014DF9">
      <w:pPr>
        <w:spacing w:line="276" w:lineRule="auto"/>
        <w:rPr>
          <w:rFonts w:ascii="Times" w:eastAsia="Times New Roman" w:hAnsi="Times" w:cs="Times New Roman"/>
        </w:rPr>
      </w:pPr>
    </w:p>
    <w:p w14:paraId="5890E379" w14:textId="77777777" w:rsidR="00E44FB1" w:rsidRDefault="00E44FB1" w:rsidP="00014DF9">
      <w:pPr>
        <w:spacing w:line="276" w:lineRule="auto"/>
        <w:rPr>
          <w:rFonts w:ascii="Times" w:eastAsia="Times New Roman" w:hAnsi="Times" w:cs="Times New Roman"/>
        </w:rPr>
      </w:pPr>
      <w:r w:rsidRPr="00C45CFD">
        <w:rPr>
          <w:rFonts w:ascii="Times" w:eastAsia="Times New Roman" w:hAnsi="Times" w:cs="Times New Roman"/>
        </w:rPr>
        <w:t xml:space="preserve">Studenterna är behöriga att påbörja examensarbetet när de har klarat av minst 210 hp inom aktuellt program. Examensarbetet </w:t>
      </w:r>
      <w:r w:rsidR="00D27A07" w:rsidRPr="00C45CFD">
        <w:rPr>
          <w:rFonts w:ascii="Times" w:eastAsia="Times New Roman" w:hAnsi="Times" w:cs="Times New Roman"/>
        </w:rPr>
        <w:t xml:space="preserve">som är på 30 hp </w:t>
      </w:r>
      <w:r w:rsidRPr="00C45CFD">
        <w:rPr>
          <w:rFonts w:ascii="Times" w:eastAsia="Times New Roman" w:hAnsi="Times" w:cs="Times New Roman"/>
        </w:rPr>
        <w:t xml:space="preserve">görs normalt inom den specialiseringen studenten valt. Det kan dock göras utanför den valda specialiseringen förutsatt att studenten har tillräckliga förkunskaper för att kunna utföra arbetet väl, vilket bedöms av examinator. Normalt görs examensarbetet enskilt men studenterna kan göra arbetet i grupper om </w:t>
      </w:r>
      <w:r w:rsidR="00A72268" w:rsidRPr="00C45CFD">
        <w:rPr>
          <w:rFonts w:ascii="Times" w:eastAsia="Times New Roman" w:hAnsi="Times" w:cs="Times New Roman"/>
        </w:rPr>
        <w:t xml:space="preserve">högst </w:t>
      </w:r>
      <w:r w:rsidRPr="00C45CFD">
        <w:rPr>
          <w:rFonts w:ascii="Times" w:eastAsia="Times New Roman" w:hAnsi="Times" w:cs="Times New Roman"/>
        </w:rPr>
        <w:t xml:space="preserve">två. </w:t>
      </w:r>
      <w:r w:rsidR="00ED6EE1" w:rsidRPr="00C45CFD">
        <w:rPr>
          <w:rFonts w:ascii="Times" w:eastAsia="Times New Roman" w:hAnsi="Times" w:cs="Times New Roman"/>
        </w:rPr>
        <w:t>I det senare fallet skall det framgå tydligt vad var och en av studenterna har gjort. Examensarbetet examineras via:</w:t>
      </w:r>
    </w:p>
    <w:p w14:paraId="15D1BFF4" w14:textId="77777777" w:rsidR="00C45CFD" w:rsidRPr="00C45CFD" w:rsidRDefault="00C45CFD" w:rsidP="00014DF9">
      <w:pPr>
        <w:spacing w:line="276" w:lineRule="auto"/>
        <w:rPr>
          <w:rFonts w:ascii="Times" w:eastAsia="Times New Roman" w:hAnsi="Times" w:cs="Times New Roman"/>
        </w:rPr>
      </w:pPr>
    </w:p>
    <w:p w14:paraId="4973902B" w14:textId="77777777" w:rsidR="00ED6EE1" w:rsidRPr="00C45CFD" w:rsidRDefault="00ED6EE1" w:rsidP="00014DF9">
      <w:pPr>
        <w:pStyle w:val="ListParagraph"/>
        <w:numPr>
          <w:ilvl w:val="0"/>
          <w:numId w:val="5"/>
        </w:numPr>
        <w:spacing w:line="276" w:lineRule="auto"/>
        <w:rPr>
          <w:rFonts w:ascii="Times" w:hAnsi="Times"/>
        </w:rPr>
      </w:pPr>
      <w:r w:rsidRPr="00C45CFD">
        <w:rPr>
          <w:rFonts w:ascii="Times" w:hAnsi="Times"/>
        </w:rPr>
        <w:t>Skriftlig rapport på svenska eller engelska</w:t>
      </w:r>
    </w:p>
    <w:p w14:paraId="716E9B15" w14:textId="77777777" w:rsidR="00ED6EE1" w:rsidRPr="00C45CFD" w:rsidRDefault="00ED6EE1" w:rsidP="00014DF9">
      <w:pPr>
        <w:pStyle w:val="ListParagraph"/>
        <w:numPr>
          <w:ilvl w:val="0"/>
          <w:numId w:val="5"/>
        </w:numPr>
        <w:spacing w:line="276" w:lineRule="auto"/>
        <w:rPr>
          <w:rFonts w:ascii="Times" w:hAnsi="Times"/>
        </w:rPr>
      </w:pPr>
      <w:r w:rsidRPr="00C45CFD">
        <w:rPr>
          <w:rFonts w:ascii="Times" w:hAnsi="Times"/>
        </w:rPr>
        <w:t>Muntlig presentation</w:t>
      </w:r>
    </w:p>
    <w:p w14:paraId="3B407030" w14:textId="77777777" w:rsidR="00ED6EE1" w:rsidRPr="00C45CFD" w:rsidRDefault="00ED6EE1" w:rsidP="00014DF9">
      <w:pPr>
        <w:pStyle w:val="ListParagraph"/>
        <w:numPr>
          <w:ilvl w:val="0"/>
          <w:numId w:val="5"/>
        </w:numPr>
        <w:spacing w:line="276" w:lineRule="auto"/>
        <w:rPr>
          <w:rFonts w:ascii="Times" w:hAnsi="Times"/>
        </w:rPr>
      </w:pPr>
      <w:r w:rsidRPr="00C45CFD">
        <w:rPr>
          <w:rFonts w:ascii="Times" w:hAnsi="Times"/>
        </w:rPr>
        <w:t xml:space="preserve">Opponering på annan students arbete </w:t>
      </w:r>
    </w:p>
    <w:p w14:paraId="321CA925" w14:textId="77777777" w:rsidR="00D27A07" w:rsidRPr="00C45CFD" w:rsidRDefault="00ED6EE1" w:rsidP="00014DF9">
      <w:pPr>
        <w:pStyle w:val="ListParagraph"/>
        <w:numPr>
          <w:ilvl w:val="0"/>
          <w:numId w:val="5"/>
        </w:numPr>
        <w:spacing w:line="276" w:lineRule="auto"/>
        <w:rPr>
          <w:rFonts w:ascii="Times" w:hAnsi="Times"/>
        </w:rPr>
      </w:pPr>
      <w:r w:rsidRPr="00C45CFD">
        <w:rPr>
          <w:rFonts w:ascii="Times" w:hAnsi="Times"/>
        </w:rPr>
        <w:t>Sammanfattning som har formen av en populärvetenskaplig eller en vetenskaplig artikel</w:t>
      </w:r>
    </w:p>
    <w:p w14:paraId="1091C3C4" w14:textId="77777777" w:rsidR="00A72268" w:rsidRPr="00C45CFD" w:rsidRDefault="00A72268" w:rsidP="00014DF9">
      <w:pPr>
        <w:spacing w:line="276" w:lineRule="auto"/>
        <w:rPr>
          <w:rFonts w:ascii="Times" w:hAnsi="Times"/>
        </w:rPr>
      </w:pPr>
    </w:p>
    <w:p w14:paraId="2ABDA0B6" w14:textId="77777777" w:rsidR="00C45CFD" w:rsidRDefault="00D27A07" w:rsidP="00014DF9">
      <w:pPr>
        <w:spacing w:line="276" w:lineRule="auto"/>
        <w:rPr>
          <w:rFonts w:ascii="Times" w:hAnsi="Times"/>
        </w:rPr>
      </w:pPr>
      <w:r w:rsidRPr="00C45CFD">
        <w:rPr>
          <w:rFonts w:ascii="Times" w:hAnsi="Times"/>
        </w:rPr>
        <w:t>Ett stort antal av examensarbetena inom LTH görs i samarbete med industrin. LTH har dock tagit beslutet att examensarbe</w:t>
      </w:r>
      <w:r w:rsidR="00A72268" w:rsidRPr="00C45CFD">
        <w:rPr>
          <w:rFonts w:ascii="Times" w:hAnsi="Times"/>
        </w:rPr>
        <w:t>tesrapporten inte får sekretess</w:t>
      </w:r>
      <w:r w:rsidRPr="00C45CFD">
        <w:rPr>
          <w:rFonts w:ascii="Times" w:hAnsi="Times"/>
        </w:rPr>
        <w:t>beläggas. LTH noterar om examens</w:t>
      </w:r>
      <w:r w:rsidR="00A72268" w:rsidRPr="00C45CFD">
        <w:rPr>
          <w:rFonts w:ascii="Times" w:hAnsi="Times"/>
        </w:rPr>
        <w:t>arbetet är industri</w:t>
      </w:r>
      <w:r w:rsidRPr="00C45CFD">
        <w:rPr>
          <w:rFonts w:ascii="Times" w:hAnsi="Times"/>
        </w:rPr>
        <w:t xml:space="preserve">förlagt </w:t>
      </w:r>
      <w:r w:rsidR="00A72268" w:rsidRPr="00C45CFD">
        <w:rPr>
          <w:rFonts w:ascii="Times" w:hAnsi="Times"/>
        </w:rPr>
        <w:t>och/eller</w:t>
      </w:r>
      <w:r w:rsidRPr="00C45CFD">
        <w:rPr>
          <w:rFonts w:ascii="Times" w:hAnsi="Times"/>
        </w:rPr>
        <w:t xml:space="preserve"> utlandsförlagda. Under den undersökta perioden har </w:t>
      </w:r>
      <w:r w:rsidR="00A72268" w:rsidRPr="00C45CFD">
        <w:rPr>
          <w:rFonts w:ascii="Times" w:hAnsi="Times"/>
        </w:rPr>
        <w:t>totalt XX</w:t>
      </w:r>
      <w:r w:rsidRPr="00C45CFD">
        <w:rPr>
          <w:rFonts w:ascii="Times" w:hAnsi="Times"/>
        </w:rPr>
        <w:t xml:space="preserve"> arb</w:t>
      </w:r>
      <w:r w:rsidR="00A72268" w:rsidRPr="00C45CFD">
        <w:rPr>
          <w:rFonts w:ascii="Times" w:hAnsi="Times"/>
        </w:rPr>
        <w:t xml:space="preserve">eten gjorts på utbildningen, varav YY har registrerats som industriförlagda och ZZ har registrerats som </w:t>
      </w:r>
      <w:r w:rsidRPr="00C45CFD">
        <w:rPr>
          <w:rFonts w:ascii="Times" w:hAnsi="Times"/>
        </w:rPr>
        <w:t xml:space="preserve">utlandsförlagda. </w:t>
      </w:r>
    </w:p>
    <w:p w14:paraId="59FB8BC7" w14:textId="77777777" w:rsidR="00C45CFD" w:rsidRDefault="00C45CFD" w:rsidP="00014DF9">
      <w:pPr>
        <w:spacing w:line="276" w:lineRule="auto"/>
        <w:rPr>
          <w:rFonts w:ascii="Times" w:hAnsi="Times"/>
        </w:rPr>
      </w:pPr>
    </w:p>
    <w:p w14:paraId="430FE914" w14:textId="47CB36A1" w:rsidR="00D27A07" w:rsidRPr="00C45CFD" w:rsidRDefault="00A72268" w:rsidP="00014DF9">
      <w:pPr>
        <w:spacing w:line="276" w:lineRule="auto"/>
        <w:rPr>
          <w:rFonts w:ascii="Times" w:hAnsi="Times"/>
          <w:i/>
        </w:rPr>
      </w:pPr>
      <w:r w:rsidRPr="00C45CFD">
        <w:rPr>
          <w:rFonts w:ascii="Times" w:hAnsi="Times"/>
          <w:i/>
        </w:rPr>
        <w:t xml:space="preserve">Data finns i filen Examensarbeten_LTH.xlsx på </w:t>
      </w:r>
      <w:proofErr w:type="spellStart"/>
      <w:r w:rsidRPr="00C45CFD">
        <w:rPr>
          <w:rFonts w:ascii="Times" w:hAnsi="Times"/>
          <w:i/>
        </w:rPr>
        <w:t>webplatsen</w:t>
      </w:r>
      <w:proofErr w:type="spellEnd"/>
      <w:r w:rsidRPr="00C45CFD">
        <w:rPr>
          <w:rFonts w:ascii="Times" w:hAnsi="Times"/>
          <w:i/>
        </w:rPr>
        <w:t>.</w:t>
      </w:r>
      <w:bookmarkStart w:id="1" w:name="_GoBack"/>
      <w:bookmarkEnd w:id="1"/>
    </w:p>
    <w:sectPr w:rsidR="00D27A07" w:rsidRPr="00C45CFD" w:rsidSect="00FE671F">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81E"/>
    <w:multiLevelType w:val="hybridMultilevel"/>
    <w:tmpl w:val="65EA5F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75F31EB"/>
    <w:multiLevelType w:val="multilevel"/>
    <w:tmpl w:val="2E8C023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39F3CD2"/>
    <w:multiLevelType w:val="hybridMultilevel"/>
    <w:tmpl w:val="16AC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F51CB"/>
    <w:multiLevelType w:val="hybridMultilevel"/>
    <w:tmpl w:val="3CE0D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75"/>
    <w:rsid w:val="00014DF9"/>
    <w:rsid w:val="00054675"/>
    <w:rsid w:val="001F51DC"/>
    <w:rsid w:val="00232942"/>
    <w:rsid w:val="00244478"/>
    <w:rsid w:val="00323CED"/>
    <w:rsid w:val="00392087"/>
    <w:rsid w:val="0039357F"/>
    <w:rsid w:val="00415EFA"/>
    <w:rsid w:val="00433EBE"/>
    <w:rsid w:val="00473AD3"/>
    <w:rsid w:val="0047680C"/>
    <w:rsid w:val="0047754D"/>
    <w:rsid w:val="00484E98"/>
    <w:rsid w:val="00491DBD"/>
    <w:rsid w:val="004B0EC6"/>
    <w:rsid w:val="006416B5"/>
    <w:rsid w:val="007A2BD5"/>
    <w:rsid w:val="007C3D16"/>
    <w:rsid w:val="007C5E9E"/>
    <w:rsid w:val="008C15D3"/>
    <w:rsid w:val="0099267F"/>
    <w:rsid w:val="00A4027A"/>
    <w:rsid w:val="00A72268"/>
    <w:rsid w:val="00AC251B"/>
    <w:rsid w:val="00AF6E76"/>
    <w:rsid w:val="00C45CFD"/>
    <w:rsid w:val="00C716D1"/>
    <w:rsid w:val="00CC6F00"/>
    <w:rsid w:val="00D27A07"/>
    <w:rsid w:val="00D7506D"/>
    <w:rsid w:val="00DA6F72"/>
    <w:rsid w:val="00DB13EA"/>
    <w:rsid w:val="00E44FB1"/>
    <w:rsid w:val="00ED6EE1"/>
    <w:rsid w:val="00FA4984"/>
    <w:rsid w:val="00FA65B0"/>
    <w:rsid w:val="00FE3B3B"/>
    <w:rsid w:val="00FE671F"/>
    <w:rsid w:val="00FF7EC5"/>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7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F6E76"/>
    <w:pPr>
      <w:keepNext/>
      <w:numPr>
        <w:numId w:val="2"/>
      </w:numPr>
      <w:spacing w:before="240" w:after="60"/>
      <w:outlineLvl w:val="0"/>
    </w:pPr>
    <w:rPr>
      <w:rFonts w:ascii="Times New Roman" w:hAnsi="Times New Roman"/>
      <w:b/>
      <w:kern w:val="32"/>
      <w:sz w:val="28"/>
    </w:rPr>
  </w:style>
  <w:style w:type="paragraph" w:styleId="Heading3">
    <w:name w:val="heading 3"/>
    <w:basedOn w:val="Normal"/>
    <w:next w:val="Normal"/>
    <w:link w:val="Heading3Char"/>
    <w:autoRedefine/>
    <w:uiPriority w:val="9"/>
    <w:unhideWhenUsed/>
    <w:qFormat/>
    <w:rsid w:val="00AF6E76"/>
    <w:pPr>
      <w:keepNext/>
      <w:keepLines/>
      <w:numPr>
        <w:ilvl w:val="2"/>
        <w:numId w:val="2"/>
      </w:numPr>
      <w:spacing w:before="20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E76"/>
    <w:rPr>
      <w:rFonts w:ascii="Times New Roman" w:hAnsi="Times New Roman"/>
      <w:b/>
      <w:kern w:val="32"/>
      <w:sz w:val="28"/>
    </w:rPr>
  </w:style>
  <w:style w:type="character" w:customStyle="1" w:styleId="Heading3Char">
    <w:name w:val="Heading 3 Char"/>
    <w:basedOn w:val="DefaultParagraphFont"/>
    <w:link w:val="Heading3"/>
    <w:uiPriority w:val="9"/>
    <w:rsid w:val="00AF6E76"/>
    <w:rPr>
      <w:rFonts w:ascii="Times New Roman" w:eastAsia="Times New Roman" w:hAnsi="Times New Roman"/>
      <w:b/>
      <w:bCs/>
      <w:sz w:val="24"/>
    </w:rPr>
  </w:style>
  <w:style w:type="paragraph" w:customStyle="1" w:styleId="bodytext">
    <w:name w:val="bodytext"/>
    <w:basedOn w:val="Normal"/>
    <w:rsid w:val="0005467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54675"/>
    <w:rPr>
      <w:color w:val="0000FF"/>
      <w:u w:val="single"/>
    </w:rPr>
  </w:style>
  <w:style w:type="table" w:styleId="TableGrid">
    <w:name w:val="Table Grid"/>
    <w:basedOn w:val="TableNormal"/>
    <w:uiPriority w:val="59"/>
    <w:rsid w:val="0023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6E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F6E76"/>
    <w:pPr>
      <w:keepNext/>
      <w:numPr>
        <w:numId w:val="2"/>
      </w:numPr>
      <w:spacing w:before="240" w:after="60"/>
      <w:outlineLvl w:val="0"/>
    </w:pPr>
    <w:rPr>
      <w:rFonts w:ascii="Times New Roman" w:hAnsi="Times New Roman"/>
      <w:b/>
      <w:kern w:val="32"/>
      <w:sz w:val="28"/>
    </w:rPr>
  </w:style>
  <w:style w:type="paragraph" w:styleId="Heading3">
    <w:name w:val="heading 3"/>
    <w:basedOn w:val="Normal"/>
    <w:next w:val="Normal"/>
    <w:link w:val="Heading3Char"/>
    <w:autoRedefine/>
    <w:uiPriority w:val="9"/>
    <w:unhideWhenUsed/>
    <w:qFormat/>
    <w:rsid w:val="00AF6E76"/>
    <w:pPr>
      <w:keepNext/>
      <w:keepLines/>
      <w:numPr>
        <w:ilvl w:val="2"/>
        <w:numId w:val="2"/>
      </w:numPr>
      <w:spacing w:before="20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E76"/>
    <w:rPr>
      <w:rFonts w:ascii="Times New Roman" w:hAnsi="Times New Roman"/>
      <w:b/>
      <w:kern w:val="32"/>
      <w:sz w:val="28"/>
    </w:rPr>
  </w:style>
  <w:style w:type="character" w:customStyle="1" w:styleId="Heading3Char">
    <w:name w:val="Heading 3 Char"/>
    <w:basedOn w:val="DefaultParagraphFont"/>
    <w:link w:val="Heading3"/>
    <w:uiPriority w:val="9"/>
    <w:rsid w:val="00AF6E76"/>
    <w:rPr>
      <w:rFonts w:ascii="Times New Roman" w:eastAsia="Times New Roman" w:hAnsi="Times New Roman"/>
      <w:b/>
      <w:bCs/>
      <w:sz w:val="24"/>
    </w:rPr>
  </w:style>
  <w:style w:type="paragraph" w:customStyle="1" w:styleId="bodytext">
    <w:name w:val="bodytext"/>
    <w:basedOn w:val="Normal"/>
    <w:rsid w:val="0005467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54675"/>
    <w:rPr>
      <w:color w:val="0000FF"/>
      <w:u w:val="single"/>
    </w:rPr>
  </w:style>
  <w:style w:type="table" w:styleId="TableGrid">
    <w:name w:val="Table Grid"/>
    <w:basedOn w:val="TableNormal"/>
    <w:uiPriority w:val="59"/>
    <w:rsid w:val="0023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6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8546">
      <w:bodyDiv w:val="1"/>
      <w:marLeft w:val="0"/>
      <w:marRight w:val="0"/>
      <w:marTop w:val="0"/>
      <w:marBottom w:val="0"/>
      <w:divBdr>
        <w:top w:val="none" w:sz="0" w:space="0" w:color="auto"/>
        <w:left w:val="none" w:sz="0" w:space="0" w:color="auto"/>
        <w:bottom w:val="none" w:sz="0" w:space="0" w:color="auto"/>
        <w:right w:val="none" w:sz="0" w:space="0" w:color="auto"/>
      </w:divBdr>
    </w:div>
    <w:div w:id="264967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th.se/genombrott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634</Words>
  <Characters>3614</Characters>
  <Application>Microsoft Macintosh Word</Application>
  <DocSecurity>0</DocSecurity>
  <Lines>30</Lines>
  <Paragraphs>8</Paragraphs>
  <ScaleCrop>false</ScaleCrop>
  <Company>Livsmedelsteknologi</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Wahlgren</dc:creator>
  <cp:keywords/>
  <dc:description/>
  <cp:lastModifiedBy>Per Warfvinge</cp:lastModifiedBy>
  <cp:revision>5</cp:revision>
  <dcterms:created xsi:type="dcterms:W3CDTF">2012-11-11T09:03:00Z</dcterms:created>
  <dcterms:modified xsi:type="dcterms:W3CDTF">2012-11-22T20:33:00Z</dcterms:modified>
</cp:coreProperties>
</file>